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NHS COMMISSIONING BOARD</w:t>
      </w:r>
    </w:p>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2013/14 NHS STANDARD CONTRACT</w:t>
      </w:r>
    </w:p>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PARTICULARS</w:t>
      </w:r>
    </w:p>
    <w:p w:rsidR="005B4A04" w:rsidRPr="005B4A04" w:rsidRDefault="005B4A04" w:rsidP="005B4A04">
      <w:pPr>
        <w:spacing w:after="0" w:line="240" w:lineRule="auto"/>
        <w:rPr>
          <w:rFonts w:ascii="Times New Roman" w:eastAsia="Times New Roman" w:hAnsi="Times New Roman" w:cs="Times New Roman"/>
          <w:sz w:val="24"/>
          <w:szCs w:val="24"/>
          <w:lang w:eastAsia="en-GB"/>
        </w:rPr>
      </w:pPr>
    </w:p>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SCHEDULE 2 – THE SERVICES</w:t>
      </w:r>
    </w:p>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p>
    <w:p w:rsidR="005B4A04" w:rsidRPr="005B4A04" w:rsidRDefault="005B4A04" w:rsidP="005B4A04">
      <w:pPr>
        <w:numPr>
          <w:ilvl w:val="0"/>
          <w:numId w:val="9"/>
        </w:numPr>
        <w:spacing w:after="0" w:line="240" w:lineRule="auto"/>
        <w:jc w:val="center"/>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Service Specifications (B1)</w:t>
      </w:r>
    </w:p>
    <w:p w:rsidR="005B4A04" w:rsidRPr="005B4A04" w:rsidRDefault="005B4A04" w:rsidP="005B4A04">
      <w:pPr>
        <w:spacing w:after="0" w:line="240" w:lineRule="auto"/>
        <w:jc w:val="center"/>
        <w:rPr>
          <w:rFonts w:ascii="Times New Roman" w:eastAsia="Times New Roman" w:hAnsi="Times New Roman" w:cs="Times New Roman"/>
          <w:sz w:val="24"/>
          <w:szCs w:val="24"/>
          <w:lang w:eastAsia="en-GB"/>
        </w:rPr>
      </w:pPr>
    </w:p>
    <w:p w:rsidR="005B4A04" w:rsidRPr="005B4A04" w:rsidRDefault="005B4A04" w:rsidP="005B4A04">
      <w:pPr>
        <w:spacing w:after="0" w:line="360" w:lineRule="auto"/>
        <w:rPr>
          <w:rFonts w:ascii="Times New Roman" w:eastAsia="Times New Roman" w:hAnsi="Times New Roman" w:cs="Times New Roman"/>
          <w:sz w:val="20"/>
          <w:szCs w:val="20"/>
          <w:lang w:eastAsia="en-GB"/>
        </w:rPr>
      </w:pPr>
      <w:r w:rsidRPr="005B4A04">
        <w:rPr>
          <w:rFonts w:ascii="Times New Roman" w:eastAsia="Times New Roman" w:hAnsi="Times New Roman" w:cs="Times New Roman"/>
          <w:sz w:val="20"/>
          <w:szCs w:val="20"/>
          <w:lang w:eastAsia="en-GB"/>
        </w:rPr>
        <w:t>Mandatory headings 1 – 4.  Mandatory but detail for local determination and agreement</w:t>
      </w:r>
    </w:p>
    <w:p w:rsidR="005B4A04" w:rsidRPr="005B4A04" w:rsidRDefault="005B4A04" w:rsidP="005B4A04">
      <w:pPr>
        <w:spacing w:after="0" w:line="360" w:lineRule="auto"/>
        <w:rPr>
          <w:rFonts w:ascii="Times New Roman" w:eastAsia="Times New Roman" w:hAnsi="Times New Roman" w:cs="Times New Roman"/>
          <w:sz w:val="20"/>
          <w:szCs w:val="20"/>
          <w:lang w:eastAsia="en-GB"/>
        </w:rPr>
      </w:pPr>
      <w:r w:rsidRPr="005B4A04">
        <w:rPr>
          <w:rFonts w:ascii="Times New Roman" w:eastAsia="Times New Roman" w:hAnsi="Times New Roman" w:cs="Times New Roman"/>
          <w:sz w:val="20"/>
          <w:szCs w:val="20"/>
          <w:lang w:eastAsia="en-GB"/>
        </w:rPr>
        <w:t>Optional headings 5 – 7.  Optional to use, detail for local determination and agreement.</w:t>
      </w:r>
    </w:p>
    <w:p w:rsidR="005B4A04" w:rsidRPr="005B4A04" w:rsidRDefault="005B4A04" w:rsidP="005B4A04">
      <w:pPr>
        <w:spacing w:after="0" w:line="240" w:lineRule="auto"/>
        <w:rPr>
          <w:rFonts w:ascii="Times New Roman" w:eastAsia="Times New Roman" w:hAnsi="Times New Roman" w:cs="Times New Roman"/>
          <w:sz w:val="20"/>
          <w:szCs w:val="20"/>
          <w:lang w:eastAsia="en-GB"/>
        </w:rPr>
      </w:pPr>
    </w:p>
    <w:p w:rsidR="005B4A04" w:rsidRPr="005B4A04" w:rsidRDefault="005B4A04" w:rsidP="005B4A04">
      <w:pPr>
        <w:spacing w:after="0" w:line="240" w:lineRule="auto"/>
        <w:rPr>
          <w:rFonts w:ascii="Times New Roman" w:eastAsia="Times New Roman" w:hAnsi="Times New Roman" w:cs="Times New Roman"/>
          <w:sz w:val="20"/>
          <w:szCs w:val="20"/>
          <w:lang w:eastAsia="en-GB"/>
        </w:rPr>
      </w:pPr>
      <w:r w:rsidRPr="005B4A04">
        <w:rPr>
          <w:rFonts w:ascii="Times New Roman" w:eastAsia="Times New Roman" w:hAnsi="Times New Roman" w:cs="Times New Roman"/>
          <w:sz w:val="20"/>
          <w:szCs w:val="20"/>
          <w:lang w:eastAsia="en-GB"/>
        </w:rPr>
        <w:t>All subheadings for local determination and agreement.</w:t>
      </w:r>
    </w:p>
    <w:p w:rsidR="005B4A04" w:rsidRPr="005B4A04" w:rsidRDefault="005B4A04" w:rsidP="005B4A04">
      <w:pPr>
        <w:spacing w:after="0" w:line="240" w:lineRule="auto"/>
        <w:rPr>
          <w:rFonts w:ascii="Times New Roman" w:eastAsia="Times New Roman" w:hAnsi="Times New Roman" w:cs="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866"/>
      </w:tblGrid>
      <w:tr w:rsidR="005B4A04" w:rsidRPr="005B4A04" w:rsidTr="005B4A04">
        <w:trPr>
          <w:trHeight w:val="282"/>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Service Specification</w:t>
            </w:r>
          </w:p>
        </w:tc>
        <w:tc>
          <w:tcPr>
            <w:tcW w:w="7866" w:type="dxa"/>
            <w:shd w:val="clear" w:color="auto" w:fill="auto"/>
          </w:tcPr>
          <w:p w:rsidR="005B4A04" w:rsidRPr="005B4A04" w:rsidRDefault="005B4A04" w:rsidP="005B4A04">
            <w:pPr>
              <w:spacing w:after="0" w:line="240" w:lineRule="auto"/>
              <w:rPr>
                <w:rFonts w:ascii="Times New Roman" w:eastAsia="Times New Roman" w:hAnsi="Times New Roman" w:cs="Times New Roman"/>
                <w:sz w:val="24"/>
                <w:szCs w:val="24"/>
                <w:lang w:eastAsia="en-GB"/>
              </w:rPr>
            </w:pPr>
          </w:p>
        </w:tc>
      </w:tr>
      <w:tr w:rsidR="005B4A04" w:rsidRPr="005B4A04" w:rsidTr="005B4A04">
        <w:trPr>
          <w:trHeight w:val="279"/>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No.</w:t>
            </w:r>
          </w:p>
        </w:tc>
        <w:tc>
          <w:tcPr>
            <w:tcW w:w="7866" w:type="dxa"/>
            <w:shd w:val="clear" w:color="auto" w:fill="auto"/>
          </w:tcPr>
          <w:p w:rsidR="005B4A04" w:rsidRPr="005B4A04" w:rsidRDefault="008A31AF" w:rsidP="005B4A04">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TBC</w:t>
            </w:r>
          </w:p>
        </w:tc>
      </w:tr>
      <w:tr w:rsidR="005B4A04" w:rsidRPr="005B4A04" w:rsidTr="005B4A04">
        <w:trPr>
          <w:trHeight w:val="279"/>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Service</w:t>
            </w:r>
          </w:p>
        </w:tc>
        <w:tc>
          <w:tcPr>
            <w:tcW w:w="7866" w:type="dxa"/>
            <w:shd w:val="clear" w:color="auto" w:fill="auto"/>
          </w:tcPr>
          <w:p w:rsidR="005B4A04" w:rsidRPr="005B4A04" w:rsidRDefault="005B4A04" w:rsidP="005B4A04">
            <w:pPr>
              <w:spacing w:after="0" w:line="240" w:lineRule="auto"/>
              <w:rPr>
                <w:rFonts w:ascii="Arial" w:eastAsia="Times New Roman" w:hAnsi="Arial" w:cs="Arial"/>
                <w:sz w:val="24"/>
                <w:szCs w:val="24"/>
                <w:lang w:eastAsia="en-GB"/>
              </w:rPr>
            </w:pPr>
            <w:r w:rsidRPr="005B4A04">
              <w:rPr>
                <w:rFonts w:ascii="Arial" w:eastAsia="Times New Roman" w:hAnsi="Arial" w:cs="Arial"/>
                <w:sz w:val="24"/>
                <w:szCs w:val="24"/>
                <w:lang w:eastAsia="en-GB"/>
              </w:rPr>
              <w:t>Near patient testing for CRP in patients attending with lower respiratory tract infection</w:t>
            </w:r>
          </w:p>
        </w:tc>
      </w:tr>
      <w:tr w:rsidR="005B4A04" w:rsidRPr="005B4A04" w:rsidTr="005B4A04">
        <w:trPr>
          <w:trHeight w:val="279"/>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Commissioner Lead</w:t>
            </w:r>
          </w:p>
        </w:tc>
        <w:tc>
          <w:tcPr>
            <w:tcW w:w="7866" w:type="dxa"/>
            <w:shd w:val="clear" w:color="auto" w:fill="auto"/>
          </w:tcPr>
          <w:p w:rsidR="005B4A04" w:rsidRPr="005B4A04" w:rsidRDefault="005B4A04" w:rsidP="00EB4C8A">
            <w:pPr>
              <w:spacing w:after="0" w:line="240" w:lineRule="auto"/>
              <w:rPr>
                <w:rFonts w:ascii="Arial" w:eastAsia="Times New Roman" w:hAnsi="Arial" w:cs="Arial"/>
                <w:sz w:val="24"/>
                <w:szCs w:val="24"/>
                <w:lang w:eastAsia="en-GB"/>
              </w:rPr>
            </w:pPr>
            <w:r w:rsidRPr="005B4A04">
              <w:rPr>
                <w:rFonts w:ascii="Arial" w:eastAsia="Times New Roman" w:hAnsi="Arial" w:cs="Arial"/>
                <w:sz w:val="24"/>
                <w:szCs w:val="24"/>
                <w:lang w:eastAsia="en-GB"/>
              </w:rPr>
              <w:t>Jacqui Seaton</w:t>
            </w:r>
            <w:r w:rsidR="00EB4C8A">
              <w:rPr>
                <w:rFonts w:ascii="Arial" w:eastAsia="Times New Roman" w:hAnsi="Arial" w:cs="Arial"/>
                <w:sz w:val="24"/>
                <w:szCs w:val="24"/>
                <w:lang w:eastAsia="en-GB"/>
              </w:rPr>
              <w:t xml:space="preserve">, Deputy Executive – Primary Care and </w:t>
            </w:r>
            <w:r w:rsidRPr="005B4A04">
              <w:rPr>
                <w:rFonts w:ascii="Arial" w:eastAsia="Times New Roman" w:hAnsi="Arial" w:cs="Arial"/>
                <w:sz w:val="24"/>
                <w:szCs w:val="24"/>
                <w:lang w:eastAsia="en-GB"/>
              </w:rPr>
              <w:t>Medicines Management</w:t>
            </w:r>
          </w:p>
        </w:tc>
      </w:tr>
      <w:tr w:rsidR="005B4A04" w:rsidRPr="005B4A04" w:rsidTr="005B4A04">
        <w:trPr>
          <w:trHeight w:val="279"/>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Provider Lead</w:t>
            </w:r>
          </w:p>
        </w:tc>
        <w:tc>
          <w:tcPr>
            <w:tcW w:w="7866" w:type="dxa"/>
            <w:shd w:val="clear" w:color="auto" w:fill="auto"/>
          </w:tcPr>
          <w:p w:rsidR="005B4A04" w:rsidRPr="005B4A04" w:rsidRDefault="008A31AF" w:rsidP="005B4A04">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Telford and Wrekin GP Practice</w:t>
            </w:r>
          </w:p>
        </w:tc>
      </w:tr>
      <w:tr w:rsidR="005B4A04" w:rsidRPr="005B4A04" w:rsidTr="005B4A04">
        <w:trPr>
          <w:trHeight w:val="279"/>
        </w:trPr>
        <w:tc>
          <w:tcPr>
            <w:tcW w:w="2448"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Period</w:t>
            </w:r>
          </w:p>
        </w:tc>
        <w:tc>
          <w:tcPr>
            <w:tcW w:w="7866" w:type="dxa"/>
            <w:shd w:val="clear" w:color="auto" w:fill="auto"/>
          </w:tcPr>
          <w:p w:rsidR="005B4A04" w:rsidRPr="005B4A04" w:rsidRDefault="005B4A04" w:rsidP="005B4A04">
            <w:pPr>
              <w:spacing w:after="0" w:line="240" w:lineRule="auto"/>
              <w:rPr>
                <w:rFonts w:ascii="Arial" w:eastAsia="Times New Roman" w:hAnsi="Arial" w:cs="Arial"/>
                <w:sz w:val="24"/>
                <w:szCs w:val="24"/>
                <w:lang w:eastAsia="en-GB"/>
              </w:rPr>
            </w:pPr>
            <w:r w:rsidRPr="005B4A04">
              <w:rPr>
                <w:rFonts w:ascii="Arial" w:eastAsia="Times New Roman" w:hAnsi="Arial" w:cs="Arial"/>
                <w:sz w:val="24"/>
                <w:szCs w:val="24"/>
                <w:lang w:eastAsia="en-GB"/>
              </w:rPr>
              <w:t>1</w:t>
            </w:r>
            <w:r w:rsidRPr="005B4A04">
              <w:rPr>
                <w:rFonts w:ascii="Arial" w:eastAsia="Times New Roman" w:hAnsi="Arial" w:cs="Arial"/>
                <w:sz w:val="24"/>
                <w:szCs w:val="24"/>
                <w:vertAlign w:val="superscript"/>
                <w:lang w:eastAsia="en-GB"/>
              </w:rPr>
              <w:t>st</w:t>
            </w:r>
            <w:r w:rsidRPr="005B4A04">
              <w:rPr>
                <w:rFonts w:ascii="Arial" w:eastAsia="Times New Roman" w:hAnsi="Arial" w:cs="Arial"/>
                <w:sz w:val="24"/>
                <w:szCs w:val="24"/>
                <w:lang w:eastAsia="en-GB"/>
              </w:rPr>
              <w:t xml:space="preserve"> April 2019</w:t>
            </w:r>
            <w:r w:rsidR="00EB4C8A">
              <w:rPr>
                <w:rFonts w:ascii="Arial" w:eastAsia="Times New Roman" w:hAnsi="Arial" w:cs="Arial"/>
                <w:sz w:val="24"/>
                <w:szCs w:val="24"/>
                <w:lang w:eastAsia="en-GB"/>
              </w:rPr>
              <w:t xml:space="preserve"> </w:t>
            </w:r>
            <w:r w:rsidRPr="005B4A04">
              <w:rPr>
                <w:rFonts w:ascii="Arial" w:eastAsia="Times New Roman" w:hAnsi="Arial" w:cs="Arial"/>
                <w:sz w:val="24"/>
                <w:szCs w:val="24"/>
                <w:lang w:eastAsia="en-GB"/>
              </w:rPr>
              <w:t>- 31</w:t>
            </w:r>
            <w:r w:rsidRPr="005B4A04">
              <w:rPr>
                <w:rFonts w:ascii="Arial" w:eastAsia="Times New Roman" w:hAnsi="Arial" w:cs="Arial"/>
                <w:sz w:val="24"/>
                <w:szCs w:val="24"/>
                <w:vertAlign w:val="superscript"/>
                <w:lang w:eastAsia="en-GB"/>
              </w:rPr>
              <w:t>st</w:t>
            </w:r>
            <w:r w:rsidRPr="005B4A04">
              <w:rPr>
                <w:rFonts w:ascii="Arial" w:eastAsia="Times New Roman" w:hAnsi="Arial" w:cs="Arial"/>
                <w:sz w:val="24"/>
                <w:szCs w:val="24"/>
                <w:lang w:eastAsia="en-GB"/>
              </w:rPr>
              <w:t xml:space="preserve">  March 2020</w:t>
            </w:r>
          </w:p>
        </w:tc>
      </w:tr>
      <w:tr w:rsidR="005B4A04" w:rsidRPr="005B4A04" w:rsidTr="005B4A04">
        <w:trPr>
          <w:trHeight w:val="279"/>
        </w:trPr>
        <w:tc>
          <w:tcPr>
            <w:tcW w:w="2448" w:type="dxa"/>
            <w:tcBorders>
              <w:bottom w:val="single" w:sz="4" w:space="0" w:color="auto"/>
            </w:tcBorders>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Date of Review</w:t>
            </w:r>
          </w:p>
        </w:tc>
        <w:tc>
          <w:tcPr>
            <w:tcW w:w="7866" w:type="dxa"/>
            <w:shd w:val="clear" w:color="auto" w:fill="auto"/>
          </w:tcPr>
          <w:p w:rsidR="005B4A04" w:rsidRPr="005B4A04" w:rsidRDefault="005B4A04" w:rsidP="005B4A04">
            <w:pPr>
              <w:spacing w:after="0" w:line="240" w:lineRule="auto"/>
              <w:rPr>
                <w:rFonts w:ascii="Arial" w:eastAsia="Times New Roman" w:hAnsi="Arial" w:cs="Arial"/>
                <w:sz w:val="24"/>
                <w:szCs w:val="24"/>
                <w:lang w:eastAsia="en-GB"/>
              </w:rPr>
            </w:pPr>
            <w:r w:rsidRPr="005B4A04">
              <w:rPr>
                <w:rFonts w:ascii="Arial" w:eastAsia="Times New Roman" w:hAnsi="Arial" w:cs="Arial"/>
                <w:sz w:val="24"/>
                <w:szCs w:val="24"/>
                <w:lang w:eastAsia="en-GB"/>
              </w:rPr>
              <w:t>March 2020</w:t>
            </w:r>
          </w:p>
        </w:tc>
      </w:tr>
    </w:tbl>
    <w:p w:rsidR="005B4A04" w:rsidRPr="005B4A04" w:rsidRDefault="005B4A04" w:rsidP="005B4A04">
      <w:pPr>
        <w:spacing w:after="0" w:line="240" w:lineRule="auto"/>
        <w:rPr>
          <w:rFonts w:ascii="Times New Roman" w:eastAsia="Times New Roman" w:hAnsi="Times New Roman" w:cs="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5B4A04" w:rsidRPr="005B4A04" w:rsidTr="005B4A04">
        <w:tc>
          <w:tcPr>
            <w:tcW w:w="10314" w:type="dxa"/>
            <w:shd w:val="clear" w:color="auto" w:fill="333300"/>
          </w:tcPr>
          <w:p w:rsidR="005B4A04" w:rsidRPr="005B4A04" w:rsidRDefault="005B4A04" w:rsidP="005B4A04">
            <w:pPr>
              <w:spacing w:after="0" w:line="240" w:lineRule="auto"/>
              <w:rPr>
                <w:rFonts w:ascii="Times New Roman" w:eastAsia="Times New Roman" w:hAnsi="Times New Roman" w:cs="Times New Roman"/>
                <w:b/>
                <w:color w:val="FF6600"/>
                <w:sz w:val="24"/>
                <w:szCs w:val="24"/>
                <w:lang w:eastAsia="en-GB"/>
              </w:rPr>
            </w:pPr>
            <w:r w:rsidRPr="005B4A04">
              <w:rPr>
                <w:rFonts w:ascii="Times New Roman" w:eastAsia="Times New Roman" w:hAnsi="Times New Roman" w:cs="Times New Roman"/>
                <w:b/>
                <w:color w:val="FF6600"/>
                <w:sz w:val="24"/>
                <w:szCs w:val="24"/>
                <w:lang w:eastAsia="en-GB"/>
              </w:rPr>
              <w:t>1.      Population Needs</w:t>
            </w:r>
          </w:p>
        </w:tc>
      </w:tr>
      <w:tr w:rsidR="005B4A04" w:rsidRPr="005B4A04" w:rsidTr="005B4A04">
        <w:tc>
          <w:tcPr>
            <w:tcW w:w="10314" w:type="dxa"/>
            <w:tcBorders>
              <w:bottom w:val="single" w:sz="4" w:space="0" w:color="auto"/>
            </w:tcBorders>
            <w:shd w:val="clear" w:color="auto" w:fill="auto"/>
          </w:tcPr>
          <w:p w:rsidR="005B4A04" w:rsidRPr="005B4A04" w:rsidRDefault="005B4A04" w:rsidP="005B4A04">
            <w:pPr>
              <w:spacing w:after="0" w:line="240" w:lineRule="auto"/>
              <w:rPr>
                <w:rFonts w:ascii="Times New Roman" w:eastAsia="Times New Roman" w:hAnsi="Times New Roman" w:cs="Times New Roman"/>
                <w:sz w:val="24"/>
                <w:szCs w:val="24"/>
                <w:lang w:eastAsia="en-GB"/>
              </w:rPr>
            </w:pPr>
          </w:p>
          <w:p w:rsidR="005B4A04" w:rsidRPr="005B4A04" w:rsidRDefault="005B4A04" w:rsidP="005B4A04">
            <w:pPr>
              <w:spacing w:after="0" w:line="240" w:lineRule="auto"/>
              <w:rPr>
                <w:rFonts w:ascii="Arial" w:eastAsia="Times New Roman" w:hAnsi="Arial" w:cs="Arial"/>
                <w:sz w:val="24"/>
                <w:szCs w:val="24"/>
                <w:lang w:eastAsia="en-GB"/>
              </w:rPr>
            </w:pPr>
            <w:r w:rsidRPr="005B4A04">
              <w:rPr>
                <w:rFonts w:ascii="Arial" w:eastAsia="Times New Roman" w:hAnsi="Arial" w:cs="Arial"/>
                <w:sz w:val="24"/>
                <w:szCs w:val="24"/>
                <w:lang w:eastAsia="en-GB"/>
              </w:rPr>
              <w:t xml:space="preserve">1.1   </w:t>
            </w:r>
            <w:r w:rsidRPr="005B4A04">
              <w:rPr>
                <w:rFonts w:ascii="Arial" w:eastAsia="Times New Roman" w:hAnsi="Arial" w:cs="Arial"/>
                <w:b/>
                <w:sz w:val="24"/>
                <w:szCs w:val="24"/>
                <w:lang w:eastAsia="en-GB"/>
              </w:rPr>
              <w:t>National/local context and evidence base</w:t>
            </w:r>
          </w:p>
          <w:p w:rsidR="005B4A04" w:rsidRPr="005B4A04" w:rsidRDefault="005B4A04" w:rsidP="005B4A04">
            <w:pPr>
              <w:spacing w:after="0" w:line="240" w:lineRule="auto"/>
              <w:rPr>
                <w:rFonts w:ascii="Arial" w:eastAsia="Times New Roman" w:hAnsi="Arial" w:cs="Arial"/>
                <w:sz w:val="24"/>
                <w:szCs w:val="24"/>
                <w:lang w:eastAsia="en-GB"/>
              </w:rPr>
            </w:pP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r w:rsidRPr="005B4A04">
              <w:rPr>
                <w:rFonts w:ascii="Arial" w:eastAsia="Times New Roman" w:hAnsi="Arial" w:cs="Arial"/>
                <w:color w:val="000000"/>
                <w:sz w:val="24"/>
                <w:szCs w:val="24"/>
                <w:lang w:eastAsia="en-GB"/>
              </w:rPr>
              <w:t>Tackling high antibiotic prescribing to try to reduce antibiotic resistance is a top priority both nationally and internationally. In the UK</w:t>
            </w:r>
            <w:r w:rsidR="00EB4C8A">
              <w:rPr>
                <w:rFonts w:ascii="Arial" w:eastAsia="Times New Roman" w:hAnsi="Arial" w:cs="Arial"/>
                <w:color w:val="000000"/>
                <w:sz w:val="24"/>
                <w:szCs w:val="24"/>
                <w:lang w:eastAsia="en-GB"/>
              </w:rPr>
              <w:t>,</w:t>
            </w:r>
            <w:r w:rsidRPr="005B4A04">
              <w:rPr>
                <w:rFonts w:ascii="Arial" w:eastAsia="Times New Roman" w:hAnsi="Arial" w:cs="Arial"/>
                <w:color w:val="000000"/>
                <w:sz w:val="24"/>
                <w:szCs w:val="24"/>
                <w:lang w:eastAsia="en-GB"/>
              </w:rPr>
              <w:t xml:space="preserve"> GPs issue around 80% of all prescribed antibiotics although research shows that they only have a small impact on symptoms. Reducing unnecessary antibiotic prescribing in primary care</w:t>
            </w:r>
            <w:r w:rsidR="00EB4C8A">
              <w:rPr>
                <w:rFonts w:ascii="Arial" w:eastAsia="Times New Roman" w:hAnsi="Arial" w:cs="Arial"/>
                <w:color w:val="000000"/>
                <w:sz w:val="24"/>
                <w:szCs w:val="24"/>
                <w:lang w:eastAsia="en-GB"/>
              </w:rPr>
              <w:t>,</w:t>
            </w:r>
            <w:r w:rsidRPr="005B4A04">
              <w:rPr>
                <w:rFonts w:ascii="Arial" w:eastAsia="Times New Roman" w:hAnsi="Arial" w:cs="Arial"/>
                <w:color w:val="000000"/>
                <w:sz w:val="24"/>
                <w:szCs w:val="24"/>
                <w:lang w:eastAsia="en-GB"/>
              </w:rPr>
              <w:t xml:space="preserve"> is therefore one approach to reducing their unnecessary use overall. </w:t>
            </w: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r w:rsidRPr="005B4A04">
              <w:rPr>
                <w:rFonts w:ascii="Arial" w:eastAsia="Times New Roman" w:hAnsi="Arial" w:cs="Arial"/>
                <w:color w:val="000000"/>
                <w:sz w:val="24"/>
                <w:szCs w:val="24"/>
                <w:lang w:eastAsia="en-GB"/>
              </w:rPr>
              <w:t xml:space="preserve">It has been shown that point of care </w:t>
            </w:r>
            <w:r w:rsidR="001E524E">
              <w:rPr>
                <w:rFonts w:ascii="Arial" w:eastAsia="Times New Roman" w:hAnsi="Arial" w:cs="Arial"/>
                <w:color w:val="000000"/>
                <w:sz w:val="24"/>
                <w:szCs w:val="24"/>
                <w:lang w:eastAsia="en-GB"/>
              </w:rPr>
              <w:t xml:space="preserve">testing </w:t>
            </w:r>
            <w:r w:rsidRPr="005B4A04">
              <w:rPr>
                <w:rFonts w:ascii="Arial" w:eastAsia="Times New Roman" w:hAnsi="Arial" w:cs="Arial"/>
                <w:color w:val="000000"/>
                <w:sz w:val="24"/>
                <w:szCs w:val="24"/>
                <w:lang w:eastAsia="en-GB"/>
              </w:rPr>
              <w:t xml:space="preserve">(POCT) for ‘C reactive protein (CRP)’ can give GPs extra information and help them </w:t>
            </w:r>
            <w:r w:rsidR="001E524E">
              <w:rPr>
                <w:rFonts w:ascii="Arial" w:eastAsia="Times New Roman" w:hAnsi="Arial" w:cs="Arial"/>
                <w:color w:val="000000"/>
                <w:sz w:val="24"/>
                <w:szCs w:val="24"/>
                <w:lang w:eastAsia="en-GB"/>
              </w:rPr>
              <w:t xml:space="preserve">to </w:t>
            </w:r>
            <w:r w:rsidRPr="005B4A04">
              <w:rPr>
                <w:rFonts w:ascii="Arial" w:eastAsia="Times New Roman" w:hAnsi="Arial" w:cs="Arial"/>
                <w:color w:val="000000"/>
                <w:sz w:val="24"/>
                <w:szCs w:val="24"/>
                <w:lang w:eastAsia="en-GB"/>
              </w:rPr>
              <w:t>better target antibiotics to those people most likely to benefit from taking them.</w:t>
            </w: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r w:rsidRPr="005B4A04">
              <w:rPr>
                <w:rFonts w:ascii="Arial" w:eastAsia="Times New Roman" w:hAnsi="Arial" w:cs="Arial"/>
                <w:color w:val="000000"/>
                <w:sz w:val="24"/>
                <w:szCs w:val="24"/>
                <w:lang w:eastAsia="en-GB"/>
              </w:rPr>
              <w:t xml:space="preserve">C-reactive protein (CRP) is an acute phase protein that rises in the blood stream non-specifically in response to inflammation. Liver failure can impair the production of CRP and chronic inflammatory conditions can result in persistently elevated levels. CRP levels can become elevated in response to viral infections but generally rise to higher levels in bacterial infections, especially severe bacterial infections. CRP POCT use can therefore help to guide decision making, </w:t>
            </w:r>
            <w:r w:rsidRPr="005B4A04">
              <w:rPr>
                <w:rFonts w:ascii="Arial" w:eastAsia="Times New Roman" w:hAnsi="Arial" w:cs="Arial"/>
                <w:b/>
                <w:color w:val="000000"/>
                <w:sz w:val="24"/>
                <w:szCs w:val="24"/>
                <w:lang w:eastAsia="en-GB"/>
              </w:rPr>
              <w:t xml:space="preserve">however </w:t>
            </w:r>
            <w:r w:rsidR="00EB4C8A">
              <w:rPr>
                <w:rFonts w:ascii="Arial" w:eastAsia="Times New Roman" w:hAnsi="Arial" w:cs="Arial"/>
                <w:b/>
                <w:color w:val="000000"/>
                <w:sz w:val="24"/>
                <w:szCs w:val="24"/>
                <w:lang w:eastAsia="en-GB"/>
              </w:rPr>
              <w:t xml:space="preserve">it </w:t>
            </w:r>
            <w:r w:rsidRPr="005B4A04">
              <w:rPr>
                <w:rFonts w:ascii="Arial" w:eastAsia="Times New Roman" w:hAnsi="Arial" w:cs="Arial"/>
                <w:b/>
                <w:color w:val="000000"/>
                <w:sz w:val="24"/>
                <w:szCs w:val="24"/>
                <w:lang w:eastAsia="en-GB"/>
              </w:rPr>
              <w:t>is not a replacement for clinical decision making and results should be interpreted in the context of the clinical assessment</w:t>
            </w:r>
            <w:r w:rsidRPr="005B4A04">
              <w:rPr>
                <w:rFonts w:ascii="Arial" w:eastAsia="Times New Roman" w:hAnsi="Arial" w:cs="Arial"/>
                <w:color w:val="000000"/>
                <w:sz w:val="24"/>
                <w:szCs w:val="24"/>
                <w:lang w:eastAsia="en-GB"/>
              </w:rPr>
              <w:t>.</w:t>
            </w: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r w:rsidRPr="005B4A04">
              <w:rPr>
                <w:rFonts w:ascii="Arial" w:eastAsia="Times New Roman" w:hAnsi="Arial" w:cs="Arial"/>
                <w:color w:val="000000"/>
                <w:sz w:val="24"/>
                <w:szCs w:val="24"/>
                <w:lang w:eastAsia="en-GB"/>
              </w:rPr>
              <w:t>The main role that CRP POCT is likely to have in general practice is in guiding antibiotic prescribing decisions. Its use may help improve clinical decision making and may make an important contribution to antimicrobial stewardship within general practice. CRP POCT can also potentially help with patient education and managing expectations for an antibiotic.</w:t>
            </w: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p>
          <w:p w:rsidR="005B4A04" w:rsidRPr="005B4A04" w:rsidRDefault="005B4A04" w:rsidP="005B4A04">
            <w:pPr>
              <w:autoSpaceDE w:val="0"/>
              <w:autoSpaceDN w:val="0"/>
              <w:adjustRightInd w:val="0"/>
              <w:spacing w:before="60" w:after="60" w:line="240" w:lineRule="auto"/>
              <w:rPr>
                <w:rFonts w:ascii="Arial" w:eastAsia="Times New Roman" w:hAnsi="Arial" w:cs="Arial"/>
                <w:color w:val="000000"/>
                <w:sz w:val="24"/>
                <w:szCs w:val="24"/>
                <w:lang w:eastAsia="en-GB"/>
              </w:rPr>
            </w:pPr>
            <w:r w:rsidRPr="005B4A04">
              <w:rPr>
                <w:rFonts w:ascii="Arial" w:eastAsia="Times New Roman" w:hAnsi="Arial" w:cs="Arial"/>
                <w:color w:val="000000"/>
                <w:sz w:val="24"/>
                <w:szCs w:val="24"/>
                <w:lang w:eastAsia="en-GB"/>
              </w:rPr>
              <w:t>NICE pneumonia guidelines recommended the use of CRP testing to enhance the assessment of patients with LRTI. Specifically</w:t>
            </w:r>
            <w:r w:rsidR="001E524E">
              <w:rPr>
                <w:rFonts w:ascii="Arial" w:eastAsia="Times New Roman" w:hAnsi="Arial" w:cs="Arial"/>
                <w:color w:val="000000"/>
                <w:sz w:val="24"/>
                <w:szCs w:val="24"/>
                <w:lang w:eastAsia="en-GB"/>
              </w:rPr>
              <w:t>,</w:t>
            </w:r>
            <w:r w:rsidRPr="005B4A04">
              <w:rPr>
                <w:rFonts w:ascii="Arial" w:eastAsia="Times New Roman" w:hAnsi="Arial" w:cs="Arial"/>
                <w:color w:val="000000"/>
                <w:sz w:val="24"/>
                <w:szCs w:val="24"/>
                <w:lang w:eastAsia="en-GB"/>
              </w:rPr>
              <w:t xml:space="preserve"> the test has a role in patients without a clinical diagnosis of pneumonia but in whom there is still uncertainty about whether an antibiotic is needed.</w:t>
            </w:r>
          </w:p>
          <w:p w:rsidR="005B4A04" w:rsidRPr="005B4A04" w:rsidRDefault="005B4A04" w:rsidP="005B4A04">
            <w:pPr>
              <w:spacing w:after="0" w:line="240" w:lineRule="auto"/>
              <w:rPr>
                <w:rFonts w:ascii="Times New Roman" w:eastAsia="Times New Roman" w:hAnsi="Times New Roman" w:cs="Times New Roman"/>
                <w:sz w:val="24"/>
                <w:szCs w:val="24"/>
                <w:lang w:eastAsia="en-GB"/>
              </w:rPr>
            </w:pPr>
            <w:r w:rsidRPr="005B4A04">
              <w:rPr>
                <w:rFonts w:ascii="Times New Roman" w:eastAsia="Times New Roman" w:hAnsi="Times New Roman" w:cs="Times New Roman"/>
                <w:sz w:val="24"/>
                <w:szCs w:val="24"/>
                <w:lang w:eastAsia="en-GB"/>
              </w:rPr>
              <w:t xml:space="preserve"> </w:t>
            </w:r>
          </w:p>
        </w:tc>
      </w:tr>
      <w:tr w:rsidR="005B4A04" w:rsidRPr="009A6D29" w:rsidTr="005B4A04">
        <w:tc>
          <w:tcPr>
            <w:tcW w:w="10314" w:type="dxa"/>
            <w:shd w:val="clear" w:color="auto" w:fill="333300"/>
          </w:tcPr>
          <w:p w:rsidR="005B4A04" w:rsidRPr="009A6D29" w:rsidRDefault="005B4A04" w:rsidP="00CF03D5">
            <w:pPr>
              <w:rPr>
                <w:b/>
                <w:color w:val="FF6600"/>
              </w:rPr>
            </w:pPr>
            <w:r w:rsidRPr="009A6D29">
              <w:rPr>
                <w:b/>
                <w:color w:val="FF6600"/>
              </w:rPr>
              <w:t>2.        Outcomes</w:t>
            </w:r>
          </w:p>
        </w:tc>
      </w:tr>
      <w:tr w:rsidR="005B4A04" w:rsidRPr="00F96312" w:rsidTr="005B4A04">
        <w:tc>
          <w:tcPr>
            <w:tcW w:w="10314" w:type="dxa"/>
            <w:tcBorders>
              <w:bottom w:val="single" w:sz="4" w:space="0" w:color="auto"/>
            </w:tcBorders>
            <w:shd w:val="clear" w:color="auto" w:fill="auto"/>
          </w:tcPr>
          <w:p w:rsidR="001E524E" w:rsidRDefault="001E524E" w:rsidP="001E524E">
            <w:pPr>
              <w:spacing w:after="0" w:line="240" w:lineRule="auto"/>
              <w:ind w:left="660"/>
              <w:rPr>
                <w:rFonts w:ascii="Arial" w:hAnsi="Arial" w:cs="Arial"/>
                <w:b/>
              </w:rPr>
            </w:pPr>
          </w:p>
          <w:p w:rsidR="005B4A04" w:rsidRPr="00754000" w:rsidRDefault="005B4A04" w:rsidP="005B4A04">
            <w:pPr>
              <w:numPr>
                <w:ilvl w:val="1"/>
                <w:numId w:val="10"/>
              </w:numPr>
              <w:spacing w:after="0" w:line="240" w:lineRule="auto"/>
              <w:rPr>
                <w:rFonts w:ascii="Arial" w:hAnsi="Arial" w:cs="Arial"/>
                <w:b/>
              </w:rPr>
            </w:pPr>
            <w:r w:rsidRPr="00754000">
              <w:rPr>
                <w:rFonts w:ascii="Arial" w:hAnsi="Arial" w:cs="Arial"/>
                <w:b/>
              </w:rPr>
              <w:t>NHS Outcomes Framework Domains &amp; Indicators</w:t>
            </w:r>
          </w:p>
          <w:p w:rsidR="005B4A04" w:rsidRPr="00754000" w:rsidRDefault="005B4A04" w:rsidP="00CF03D5">
            <w:pPr>
              <w:rPr>
                <w:rFonts w:ascii="Arial" w:hAnsi="Arial" w:cs="Arial"/>
                <w:u w:val="single"/>
              </w:rPr>
            </w:pPr>
            <w:r w:rsidRPr="00754000">
              <w:rPr>
                <w:rFonts w:ascii="Arial" w:hAnsi="Arial" w:cs="Arial"/>
                <w:u w:val="single"/>
              </w:rPr>
              <w:t xml:space="preserve">           </w:t>
            </w:r>
          </w:p>
          <w:tbl>
            <w:tblPr>
              <w:tblW w:w="70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5076"/>
              <w:gridCol w:w="709"/>
            </w:tblGrid>
            <w:tr w:rsidR="005B4A04" w:rsidRPr="00754000" w:rsidTr="00CF03D5">
              <w:trPr>
                <w:trHeight w:val="265"/>
              </w:trPr>
              <w:tc>
                <w:tcPr>
                  <w:tcW w:w="1303" w:type="dxa"/>
                  <w:shd w:val="clear" w:color="auto" w:fill="auto"/>
                </w:tcPr>
                <w:p w:rsidR="005B4A04" w:rsidRDefault="005B4A04" w:rsidP="00CF03D5">
                  <w:pPr>
                    <w:rPr>
                      <w:rFonts w:ascii="Arial" w:hAnsi="Arial" w:cs="Arial"/>
                    </w:rPr>
                  </w:pPr>
                  <w:r w:rsidRPr="00754000">
                    <w:rPr>
                      <w:rFonts w:ascii="Arial" w:hAnsi="Arial" w:cs="Arial"/>
                    </w:rPr>
                    <w:t>Domain 1</w:t>
                  </w:r>
                </w:p>
                <w:p w:rsidR="005B4A04" w:rsidRPr="00754000" w:rsidRDefault="005B4A04" w:rsidP="00CF03D5">
                  <w:pPr>
                    <w:rPr>
                      <w:rFonts w:ascii="Arial" w:hAnsi="Arial" w:cs="Arial"/>
                    </w:rPr>
                  </w:pPr>
                </w:p>
              </w:tc>
              <w:tc>
                <w:tcPr>
                  <w:tcW w:w="5076" w:type="dxa"/>
                  <w:shd w:val="clear" w:color="auto" w:fill="auto"/>
                </w:tcPr>
                <w:p w:rsidR="005B4A04" w:rsidRPr="00754000" w:rsidRDefault="005B4A04" w:rsidP="00CF03D5">
                  <w:pPr>
                    <w:rPr>
                      <w:rFonts w:ascii="Arial" w:hAnsi="Arial" w:cs="Arial"/>
                    </w:rPr>
                  </w:pPr>
                  <w:r w:rsidRPr="00754000">
                    <w:rPr>
                      <w:rFonts w:ascii="Arial" w:hAnsi="Arial" w:cs="Arial"/>
                    </w:rPr>
                    <w:t xml:space="preserve">Preventing people from dying prematurely </w:t>
                  </w:r>
                </w:p>
              </w:tc>
              <w:tc>
                <w:tcPr>
                  <w:tcW w:w="709" w:type="dxa"/>
                  <w:shd w:val="clear" w:color="auto" w:fill="auto"/>
                </w:tcPr>
                <w:p w:rsidR="005B4A04" w:rsidRPr="00754000" w:rsidRDefault="005B4A04" w:rsidP="00CF03D5">
                  <w:pPr>
                    <w:jc w:val="center"/>
                    <w:rPr>
                      <w:rFonts w:ascii="Arial" w:hAnsi="Arial" w:cs="Arial"/>
                    </w:rPr>
                  </w:pPr>
                  <w:r w:rsidRPr="00A146AF">
                    <w:rPr>
                      <w:rFonts w:ascii="Arial" w:hAnsi="Arial" w:cs="Arial"/>
                    </w:rPr>
                    <w:sym w:font="Wingdings" w:char="F0FC"/>
                  </w:r>
                </w:p>
              </w:tc>
            </w:tr>
            <w:tr w:rsidR="005B4A04" w:rsidRPr="00754000" w:rsidTr="00CF03D5">
              <w:trPr>
                <w:trHeight w:val="501"/>
              </w:trPr>
              <w:tc>
                <w:tcPr>
                  <w:tcW w:w="1303" w:type="dxa"/>
                  <w:shd w:val="clear" w:color="auto" w:fill="auto"/>
                </w:tcPr>
                <w:p w:rsidR="005B4A04" w:rsidRPr="00754000" w:rsidRDefault="005B4A04" w:rsidP="00CF03D5">
                  <w:pPr>
                    <w:rPr>
                      <w:rFonts w:ascii="Arial" w:hAnsi="Arial" w:cs="Arial"/>
                    </w:rPr>
                  </w:pPr>
                  <w:r w:rsidRPr="00754000">
                    <w:rPr>
                      <w:rFonts w:ascii="Arial" w:hAnsi="Arial" w:cs="Arial"/>
                    </w:rPr>
                    <w:t>Domain 2</w:t>
                  </w:r>
                </w:p>
              </w:tc>
              <w:tc>
                <w:tcPr>
                  <w:tcW w:w="5076" w:type="dxa"/>
                  <w:shd w:val="clear" w:color="auto" w:fill="auto"/>
                </w:tcPr>
                <w:p w:rsidR="005B4A04" w:rsidRPr="00754000" w:rsidRDefault="005B4A04" w:rsidP="00CF03D5">
                  <w:pPr>
                    <w:rPr>
                      <w:rFonts w:ascii="Arial" w:hAnsi="Arial" w:cs="Arial"/>
                    </w:rPr>
                  </w:pPr>
                  <w:r w:rsidRPr="00754000">
                    <w:rPr>
                      <w:rFonts w:ascii="Arial" w:hAnsi="Arial" w:cs="Arial"/>
                    </w:rPr>
                    <w:t>Enhancing quality of life for people with long-term conditions</w:t>
                  </w:r>
                </w:p>
              </w:tc>
              <w:tc>
                <w:tcPr>
                  <w:tcW w:w="709" w:type="dxa"/>
                  <w:shd w:val="clear" w:color="auto" w:fill="auto"/>
                </w:tcPr>
                <w:p w:rsidR="005B4A04" w:rsidRPr="00754000" w:rsidRDefault="005B4A04" w:rsidP="00CF03D5">
                  <w:pPr>
                    <w:jc w:val="center"/>
                    <w:rPr>
                      <w:rFonts w:ascii="Arial" w:hAnsi="Arial" w:cs="Arial"/>
                    </w:rPr>
                  </w:pPr>
                </w:p>
              </w:tc>
            </w:tr>
            <w:tr w:rsidR="005B4A04" w:rsidRPr="00754000" w:rsidTr="00CF03D5">
              <w:trPr>
                <w:trHeight w:val="487"/>
              </w:trPr>
              <w:tc>
                <w:tcPr>
                  <w:tcW w:w="1303" w:type="dxa"/>
                  <w:shd w:val="clear" w:color="auto" w:fill="auto"/>
                </w:tcPr>
                <w:p w:rsidR="005B4A04" w:rsidRPr="00754000" w:rsidRDefault="005B4A04" w:rsidP="00CF03D5">
                  <w:pPr>
                    <w:rPr>
                      <w:rFonts w:ascii="Arial" w:hAnsi="Arial" w:cs="Arial"/>
                    </w:rPr>
                  </w:pPr>
                  <w:r w:rsidRPr="00754000">
                    <w:rPr>
                      <w:rFonts w:ascii="Arial" w:hAnsi="Arial" w:cs="Arial"/>
                    </w:rPr>
                    <w:t>Domain 3</w:t>
                  </w:r>
                </w:p>
              </w:tc>
              <w:tc>
                <w:tcPr>
                  <w:tcW w:w="5076" w:type="dxa"/>
                  <w:shd w:val="clear" w:color="auto" w:fill="auto"/>
                </w:tcPr>
                <w:p w:rsidR="005B4A04" w:rsidRPr="00754000" w:rsidRDefault="005B4A04" w:rsidP="00CF03D5">
                  <w:pPr>
                    <w:rPr>
                      <w:rFonts w:ascii="Arial" w:hAnsi="Arial" w:cs="Arial"/>
                    </w:rPr>
                  </w:pPr>
                  <w:r w:rsidRPr="00754000">
                    <w:rPr>
                      <w:rFonts w:ascii="Arial" w:hAnsi="Arial" w:cs="Arial"/>
                    </w:rPr>
                    <w:t>Helping people to recover from episodes of ill-health or following injury</w:t>
                  </w:r>
                </w:p>
              </w:tc>
              <w:tc>
                <w:tcPr>
                  <w:tcW w:w="709" w:type="dxa"/>
                  <w:shd w:val="clear" w:color="auto" w:fill="auto"/>
                </w:tcPr>
                <w:p w:rsidR="005B4A04" w:rsidRPr="00754000" w:rsidRDefault="005B4A04" w:rsidP="00CF03D5">
                  <w:pPr>
                    <w:jc w:val="center"/>
                    <w:rPr>
                      <w:rFonts w:ascii="Arial" w:hAnsi="Arial" w:cs="Arial"/>
                    </w:rPr>
                  </w:pPr>
                </w:p>
              </w:tc>
            </w:tr>
            <w:tr w:rsidR="005B4A04" w:rsidRPr="00754000" w:rsidTr="00CF03D5">
              <w:trPr>
                <w:trHeight w:val="265"/>
              </w:trPr>
              <w:tc>
                <w:tcPr>
                  <w:tcW w:w="1303" w:type="dxa"/>
                  <w:shd w:val="clear" w:color="auto" w:fill="auto"/>
                </w:tcPr>
                <w:p w:rsidR="005B4A04" w:rsidRPr="00754000" w:rsidRDefault="005B4A04" w:rsidP="00CF03D5">
                  <w:pPr>
                    <w:rPr>
                      <w:rFonts w:ascii="Arial" w:hAnsi="Arial" w:cs="Arial"/>
                    </w:rPr>
                  </w:pPr>
                  <w:r w:rsidRPr="00754000">
                    <w:rPr>
                      <w:rFonts w:ascii="Arial" w:hAnsi="Arial" w:cs="Arial"/>
                    </w:rPr>
                    <w:t>Domain 4</w:t>
                  </w:r>
                </w:p>
              </w:tc>
              <w:tc>
                <w:tcPr>
                  <w:tcW w:w="5076" w:type="dxa"/>
                  <w:shd w:val="clear" w:color="auto" w:fill="auto"/>
                </w:tcPr>
                <w:p w:rsidR="005B4A04" w:rsidRPr="00754000" w:rsidRDefault="005B4A04" w:rsidP="00CF03D5">
                  <w:pPr>
                    <w:rPr>
                      <w:rFonts w:ascii="Arial" w:hAnsi="Arial" w:cs="Arial"/>
                    </w:rPr>
                  </w:pPr>
                  <w:r w:rsidRPr="00754000">
                    <w:rPr>
                      <w:rFonts w:ascii="Arial" w:hAnsi="Arial" w:cs="Arial"/>
                    </w:rPr>
                    <w:t>Ensuring people have a positive experience of care</w:t>
                  </w:r>
                </w:p>
              </w:tc>
              <w:tc>
                <w:tcPr>
                  <w:tcW w:w="709" w:type="dxa"/>
                  <w:shd w:val="clear" w:color="auto" w:fill="auto"/>
                </w:tcPr>
                <w:p w:rsidR="005B4A04" w:rsidRPr="00754000" w:rsidRDefault="005B4A04" w:rsidP="00CF03D5">
                  <w:pPr>
                    <w:jc w:val="center"/>
                    <w:rPr>
                      <w:rFonts w:ascii="Arial" w:hAnsi="Arial" w:cs="Arial"/>
                    </w:rPr>
                  </w:pPr>
                  <w:r w:rsidRPr="00754000">
                    <w:rPr>
                      <w:rFonts w:ascii="Arial" w:hAnsi="Arial" w:cs="Arial"/>
                    </w:rPr>
                    <w:sym w:font="Wingdings" w:char="F0FC"/>
                  </w:r>
                </w:p>
              </w:tc>
            </w:tr>
            <w:tr w:rsidR="005B4A04" w:rsidRPr="00754000" w:rsidTr="00CF03D5">
              <w:trPr>
                <w:trHeight w:val="501"/>
              </w:trPr>
              <w:tc>
                <w:tcPr>
                  <w:tcW w:w="1303" w:type="dxa"/>
                  <w:shd w:val="clear" w:color="auto" w:fill="auto"/>
                </w:tcPr>
                <w:p w:rsidR="005B4A04" w:rsidRPr="00754000" w:rsidRDefault="005B4A04" w:rsidP="00CF03D5">
                  <w:pPr>
                    <w:rPr>
                      <w:rFonts w:ascii="Arial" w:hAnsi="Arial" w:cs="Arial"/>
                    </w:rPr>
                  </w:pPr>
                  <w:r w:rsidRPr="00754000">
                    <w:rPr>
                      <w:rFonts w:ascii="Arial" w:hAnsi="Arial" w:cs="Arial"/>
                    </w:rPr>
                    <w:t>Domain 5</w:t>
                  </w:r>
                </w:p>
              </w:tc>
              <w:tc>
                <w:tcPr>
                  <w:tcW w:w="5076" w:type="dxa"/>
                  <w:shd w:val="clear" w:color="auto" w:fill="auto"/>
                </w:tcPr>
                <w:p w:rsidR="005B4A04" w:rsidRPr="00754000" w:rsidRDefault="005B4A04" w:rsidP="00CF03D5">
                  <w:pPr>
                    <w:rPr>
                      <w:rFonts w:ascii="Arial" w:hAnsi="Arial" w:cs="Arial"/>
                    </w:rPr>
                  </w:pPr>
                  <w:r w:rsidRPr="00754000">
                    <w:rPr>
                      <w:rFonts w:ascii="Arial" w:hAnsi="Arial" w:cs="Arial"/>
                    </w:rPr>
                    <w:t xml:space="preserve">Treating and caring for people in </w:t>
                  </w:r>
                  <w:r w:rsidR="001E524E">
                    <w:rPr>
                      <w:rFonts w:ascii="Arial" w:hAnsi="Arial" w:cs="Arial"/>
                    </w:rPr>
                    <w:t xml:space="preserve">a </w:t>
                  </w:r>
                  <w:r w:rsidRPr="00754000">
                    <w:rPr>
                      <w:rFonts w:ascii="Arial" w:hAnsi="Arial" w:cs="Arial"/>
                    </w:rPr>
                    <w:t>safe environment and protecting them from avoidable harm</w:t>
                  </w:r>
                </w:p>
              </w:tc>
              <w:tc>
                <w:tcPr>
                  <w:tcW w:w="709" w:type="dxa"/>
                  <w:shd w:val="clear" w:color="auto" w:fill="auto"/>
                </w:tcPr>
                <w:p w:rsidR="005B4A04" w:rsidRPr="00754000" w:rsidRDefault="005B4A04" w:rsidP="00CF03D5">
                  <w:pPr>
                    <w:jc w:val="center"/>
                    <w:rPr>
                      <w:rFonts w:ascii="Arial" w:hAnsi="Arial" w:cs="Arial"/>
                    </w:rPr>
                  </w:pPr>
                  <w:r w:rsidRPr="00754000">
                    <w:rPr>
                      <w:rFonts w:ascii="Arial" w:hAnsi="Arial" w:cs="Arial"/>
                    </w:rPr>
                    <w:sym w:font="Wingdings" w:char="F0FC"/>
                  </w:r>
                </w:p>
              </w:tc>
            </w:tr>
          </w:tbl>
          <w:p w:rsidR="005B4A04" w:rsidRPr="00754000" w:rsidRDefault="005B4A04" w:rsidP="00CF03D5">
            <w:pPr>
              <w:rPr>
                <w:rFonts w:ascii="Arial" w:hAnsi="Arial" w:cs="Arial"/>
                <w:b/>
              </w:rPr>
            </w:pPr>
          </w:p>
          <w:p w:rsidR="005B4A04" w:rsidRPr="00754000" w:rsidRDefault="005B4A04" w:rsidP="00CF03D5">
            <w:pPr>
              <w:rPr>
                <w:rFonts w:ascii="Arial" w:hAnsi="Arial" w:cs="Arial"/>
                <w:b/>
              </w:rPr>
            </w:pPr>
            <w:r w:rsidRPr="00754000">
              <w:rPr>
                <w:rFonts w:ascii="Arial" w:hAnsi="Arial" w:cs="Arial"/>
                <w:b/>
              </w:rPr>
              <w:t xml:space="preserve">2.2       Local defined outcomes </w:t>
            </w:r>
          </w:p>
          <w:p w:rsidR="005B4A04" w:rsidRPr="00F96312" w:rsidRDefault="005B4A04" w:rsidP="001E524E">
            <w:pPr>
              <w:outlineLvl w:val="0"/>
            </w:pPr>
            <w:r w:rsidRPr="00317FEC">
              <w:rPr>
                <w:rFonts w:ascii="Arial" w:eastAsia="Times New Roman" w:hAnsi="Arial" w:cs="Arial"/>
                <w:color w:val="000000"/>
                <w:sz w:val="24"/>
                <w:szCs w:val="24"/>
                <w:lang w:eastAsia="en-GB"/>
              </w:rPr>
              <w:t>A reduction in the inappropriate use of antibacterial</w:t>
            </w:r>
            <w:r w:rsidR="00FB5D7D">
              <w:rPr>
                <w:rFonts w:ascii="Arial" w:eastAsia="Times New Roman" w:hAnsi="Arial" w:cs="Arial"/>
                <w:color w:val="000000"/>
                <w:sz w:val="24"/>
                <w:szCs w:val="24"/>
                <w:lang w:eastAsia="en-GB"/>
              </w:rPr>
              <w:t xml:space="preserve"> agents used in the management of respiratory tract infections,</w:t>
            </w:r>
            <w:r w:rsidRPr="00317FEC">
              <w:rPr>
                <w:rFonts w:ascii="Arial" w:eastAsia="Times New Roman" w:hAnsi="Arial" w:cs="Arial"/>
                <w:color w:val="000000"/>
                <w:sz w:val="24"/>
                <w:szCs w:val="24"/>
                <w:lang w:eastAsia="en-GB"/>
              </w:rPr>
              <w:t xml:space="preserve"> in line with national antibiotic stewardship programme. </w:t>
            </w:r>
          </w:p>
        </w:tc>
      </w:tr>
      <w:tr w:rsidR="005B4A04" w:rsidRPr="009A6D29" w:rsidTr="005B4A04">
        <w:tc>
          <w:tcPr>
            <w:tcW w:w="10314" w:type="dxa"/>
            <w:shd w:val="clear" w:color="auto" w:fill="333300"/>
          </w:tcPr>
          <w:p w:rsidR="005B4A04" w:rsidRPr="009A6D29" w:rsidRDefault="005B4A04" w:rsidP="00CF03D5">
            <w:pPr>
              <w:rPr>
                <w:b/>
                <w:color w:val="FF6600"/>
              </w:rPr>
            </w:pPr>
            <w:r w:rsidRPr="009A6D29">
              <w:rPr>
                <w:b/>
                <w:color w:val="FF6600"/>
              </w:rPr>
              <w:t>3.         Scope</w:t>
            </w:r>
          </w:p>
        </w:tc>
      </w:tr>
      <w:tr w:rsidR="005B4A04" w:rsidRPr="00F96312" w:rsidTr="005B4A04">
        <w:tc>
          <w:tcPr>
            <w:tcW w:w="10314" w:type="dxa"/>
            <w:shd w:val="clear" w:color="auto" w:fill="auto"/>
          </w:tcPr>
          <w:p w:rsidR="005B4A04" w:rsidRPr="00F96312" w:rsidRDefault="005B4A04" w:rsidP="00CF03D5"/>
          <w:p w:rsidR="005B4A04" w:rsidRDefault="005B4A04" w:rsidP="009C2FF9">
            <w:pPr>
              <w:tabs>
                <w:tab w:val="left" w:pos="567"/>
              </w:tabs>
              <w:rPr>
                <w:rFonts w:ascii="Arial" w:hAnsi="Arial" w:cs="Arial"/>
                <w:b/>
              </w:rPr>
            </w:pPr>
            <w:r w:rsidRPr="00754000">
              <w:rPr>
                <w:rFonts w:ascii="Arial" w:hAnsi="Arial" w:cs="Arial"/>
                <w:b/>
              </w:rPr>
              <w:t>3.1</w:t>
            </w:r>
            <w:r w:rsidRPr="00457005">
              <w:rPr>
                <w:rFonts w:ascii="Arial" w:hAnsi="Arial" w:cs="Arial"/>
              </w:rPr>
              <w:t xml:space="preserve">       </w:t>
            </w:r>
            <w:r w:rsidRPr="00754000">
              <w:rPr>
                <w:rFonts w:ascii="Arial" w:hAnsi="Arial" w:cs="Arial"/>
                <w:b/>
              </w:rPr>
              <w:t>Aims and objectives of service</w:t>
            </w:r>
          </w:p>
          <w:p w:rsidR="005B4A04" w:rsidRPr="00317FEC" w:rsidRDefault="005B4A04" w:rsidP="00CF03D5">
            <w:pPr>
              <w:outlineLvl w:val="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 xml:space="preserve">C reactive protein (CRP) testing is now available as a point of care test (CRP POCT) that can be used in primary care. NICE recommends its use in the diagnosis and appropriate management of lower respiratory tract infections in adults.  </w:t>
            </w:r>
          </w:p>
          <w:p w:rsidR="00246381" w:rsidRPr="00F96312" w:rsidRDefault="005B4A04" w:rsidP="009C2FF9">
            <w:r w:rsidRPr="00317FEC">
              <w:rPr>
                <w:rFonts w:ascii="Arial" w:eastAsia="Times New Roman" w:hAnsi="Arial" w:cs="Arial"/>
                <w:color w:val="000000"/>
                <w:sz w:val="24"/>
                <w:szCs w:val="24"/>
                <w:lang w:eastAsia="en-GB"/>
              </w:rPr>
              <w:t xml:space="preserve">The purpose of this enhanced service is to </w:t>
            </w:r>
            <w:r w:rsidR="00FB5D7D">
              <w:rPr>
                <w:rFonts w:ascii="Arial" w:eastAsia="Times New Roman" w:hAnsi="Arial" w:cs="Arial"/>
                <w:color w:val="000000"/>
                <w:sz w:val="24"/>
                <w:szCs w:val="24"/>
                <w:lang w:eastAsia="en-GB"/>
              </w:rPr>
              <w:t xml:space="preserve">improve antimicrobial stewardship by </w:t>
            </w:r>
            <w:r w:rsidRPr="00317FEC">
              <w:rPr>
                <w:rFonts w:ascii="Arial" w:eastAsia="Times New Roman" w:hAnsi="Arial" w:cs="Arial"/>
                <w:color w:val="000000"/>
                <w:sz w:val="24"/>
                <w:szCs w:val="24"/>
                <w:lang w:eastAsia="en-GB"/>
              </w:rPr>
              <w:t>reimburs</w:t>
            </w:r>
            <w:r w:rsidR="00FB5D7D">
              <w:rPr>
                <w:rFonts w:ascii="Arial" w:eastAsia="Times New Roman" w:hAnsi="Arial" w:cs="Arial"/>
                <w:color w:val="000000"/>
                <w:sz w:val="24"/>
                <w:szCs w:val="24"/>
                <w:lang w:eastAsia="en-GB"/>
              </w:rPr>
              <w:t>ing</w:t>
            </w:r>
            <w:r w:rsidRPr="00317FEC">
              <w:rPr>
                <w:rFonts w:ascii="Arial" w:eastAsia="Times New Roman" w:hAnsi="Arial" w:cs="Arial"/>
                <w:color w:val="000000"/>
                <w:sz w:val="24"/>
                <w:szCs w:val="24"/>
                <w:lang w:eastAsia="en-GB"/>
              </w:rPr>
              <w:t xml:space="preserve"> practices for use of a near patient test (CRP) in patients presenting with lower respiratory tract infection when an antibiotic is being considered</w:t>
            </w:r>
            <w:r w:rsidR="00FB5D7D">
              <w:rPr>
                <w:rFonts w:ascii="Arial" w:eastAsia="Times New Roman" w:hAnsi="Arial" w:cs="Arial"/>
                <w:color w:val="000000"/>
                <w:sz w:val="24"/>
                <w:szCs w:val="24"/>
                <w:lang w:eastAsia="en-GB"/>
              </w:rPr>
              <w:t xml:space="preserve"> but the clinical diagnosis is uncertain from the presenting symptoms.  </w:t>
            </w:r>
            <w:r w:rsidRPr="00317FEC">
              <w:rPr>
                <w:rFonts w:ascii="Arial" w:eastAsia="Times New Roman" w:hAnsi="Arial" w:cs="Arial"/>
                <w:color w:val="000000"/>
                <w:sz w:val="24"/>
                <w:szCs w:val="24"/>
                <w:lang w:eastAsia="en-GB"/>
              </w:rPr>
              <w:t xml:space="preserve">The ES will </w:t>
            </w:r>
            <w:r w:rsidR="00FB5D7D">
              <w:rPr>
                <w:rFonts w:ascii="Arial" w:eastAsia="Times New Roman" w:hAnsi="Arial" w:cs="Arial"/>
                <w:color w:val="000000"/>
                <w:sz w:val="24"/>
                <w:szCs w:val="24"/>
                <w:lang w:eastAsia="en-GB"/>
              </w:rPr>
              <w:t xml:space="preserve">improve patient safety by reducing inappropriate antibiotic prescribing and </w:t>
            </w:r>
            <w:r w:rsidRPr="00317FEC">
              <w:rPr>
                <w:rFonts w:ascii="Arial" w:eastAsia="Times New Roman" w:hAnsi="Arial" w:cs="Arial"/>
                <w:color w:val="000000"/>
                <w:sz w:val="24"/>
                <w:szCs w:val="24"/>
                <w:lang w:eastAsia="en-GB"/>
              </w:rPr>
              <w:t>support the CCG to meet its antibiotic prescribing target</w:t>
            </w:r>
            <w:r w:rsidR="00FB5D7D">
              <w:rPr>
                <w:rFonts w:ascii="Arial" w:eastAsia="Times New Roman" w:hAnsi="Arial" w:cs="Arial"/>
                <w:color w:val="000000"/>
                <w:sz w:val="24"/>
                <w:szCs w:val="24"/>
                <w:lang w:eastAsia="en-GB"/>
              </w:rPr>
              <w:t xml:space="preserve">. </w:t>
            </w:r>
          </w:p>
        </w:tc>
      </w:tr>
      <w:tr w:rsidR="005B4A04" w:rsidRPr="009A6D29" w:rsidTr="005B4A04">
        <w:tc>
          <w:tcPr>
            <w:tcW w:w="10314" w:type="dxa"/>
            <w:tcBorders>
              <w:bottom w:val="single" w:sz="4" w:space="0" w:color="auto"/>
            </w:tcBorders>
            <w:shd w:val="clear" w:color="auto" w:fill="auto"/>
          </w:tcPr>
          <w:p w:rsidR="009C2FF9" w:rsidRDefault="009C2FF9" w:rsidP="009C2FF9">
            <w:pPr>
              <w:spacing w:after="0" w:line="240" w:lineRule="auto"/>
              <w:ind w:left="840"/>
              <w:rPr>
                <w:rFonts w:ascii="Arial" w:hAnsi="Arial" w:cs="Arial"/>
                <w:b/>
              </w:rPr>
            </w:pPr>
          </w:p>
          <w:p w:rsidR="005B4A04" w:rsidRPr="00754000" w:rsidRDefault="005B4A04" w:rsidP="009C2FF9">
            <w:pPr>
              <w:numPr>
                <w:ilvl w:val="1"/>
                <w:numId w:val="11"/>
              </w:numPr>
              <w:tabs>
                <w:tab w:val="clear" w:pos="840"/>
                <w:tab w:val="num" w:pos="709"/>
              </w:tabs>
              <w:spacing w:after="0" w:line="240" w:lineRule="auto"/>
              <w:rPr>
                <w:rFonts w:ascii="Arial" w:hAnsi="Arial" w:cs="Arial"/>
                <w:b/>
              </w:rPr>
            </w:pPr>
            <w:r w:rsidRPr="00754000">
              <w:rPr>
                <w:rFonts w:ascii="Arial" w:hAnsi="Arial" w:cs="Arial"/>
                <w:b/>
              </w:rPr>
              <w:t xml:space="preserve">Service descriptions/care pathway </w:t>
            </w:r>
          </w:p>
          <w:p w:rsidR="00CE54CB" w:rsidRDefault="00CE54CB" w:rsidP="00CE54CB">
            <w:pPr>
              <w:spacing w:after="0" w:line="240" w:lineRule="auto"/>
              <w:ind w:left="720"/>
              <w:rPr>
                <w:rFonts w:ascii="Arial" w:eastAsia="Times New Roman" w:hAnsi="Arial" w:cs="Arial"/>
                <w:color w:val="000000"/>
                <w:sz w:val="24"/>
                <w:szCs w:val="24"/>
                <w:lang w:eastAsia="en-GB"/>
              </w:rPr>
            </w:pPr>
          </w:p>
          <w:p w:rsidR="005B4A04" w:rsidRPr="00317FEC" w:rsidRDefault="005B4A04" w:rsidP="005B4A04">
            <w:pPr>
              <w:numPr>
                <w:ilvl w:val="0"/>
                <w:numId w:val="14"/>
              </w:numPr>
              <w:spacing w:after="0" w:line="24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See Appendix 1: Point of Care C-Reactive Protein (CRP) Testing in Primary Care for patients with Lower Respiratory Tract Infections pathway.</w:t>
            </w:r>
          </w:p>
          <w:p w:rsidR="00CE54CB" w:rsidRDefault="00CE54CB" w:rsidP="00CE54CB">
            <w:pPr>
              <w:spacing w:after="0" w:line="240" w:lineRule="auto"/>
              <w:ind w:left="720"/>
              <w:rPr>
                <w:rFonts w:ascii="Arial" w:eastAsia="Times New Roman" w:hAnsi="Arial" w:cs="Arial"/>
                <w:color w:val="000000"/>
                <w:sz w:val="24"/>
                <w:szCs w:val="24"/>
                <w:lang w:eastAsia="en-GB"/>
              </w:rPr>
            </w:pPr>
          </w:p>
          <w:p w:rsidR="005B4A04" w:rsidRPr="00317FEC" w:rsidRDefault="005B4A04" w:rsidP="005B4A04">
            <w:pPr>
              <w:numPr>
                <w:ilvl w:val="0"/>
                <w:numId w:val="14"/>
              </w:numPr>
              <w:spacing w:after="0" w:line="24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The pathway includes details on:</w:t>
            </w:r>
          </w:p>
          <w:p w:rsidR="005B4A04" w:rsidRPr="00317FEC" w:rsidRDefault="005B4A04" w:rsidP="005B4A04">
            <w:pPr>
              <w:pStyle w:val="ListParagraph"/>
              <w:numPr>
                <w:ilvl w:val="0"/>
                <w:numId w:val="14"/>
              </w:numPr>
              <w:spacing w:after="0" w:line="240" w:lineRule="auto"/>
              <w:ind w:left="156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Patients to be considered for CRP testing</w:t>
            </w:r>
          </w:p>
          <w:p w:rsidR="005B4A04" w:rsidRPr="00317FEC" w:rsidRDefault="005B4A04" w:rsidP="005B4A04">
            <w:pPr>
              <w:pStyle w:val="ListParagraph"/>
              <w:numPr>
                <w:ilvl w:val="0"/>
                <w:numId w:val="14"/>
              </w:numPr>
              <w:spacing w:after="0" w:line="240" w:lineRule="auto"/>
              <w:ind w:left="156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Interpretation of CRP test</w:t>
            </w:r>
          </w:p>
          <w:p w:rsidR="005B4A04" w:rsidRPr="00317FEC" w:rsidRDefault="005B4A04" w:rsidP="005B4A04">
            <w:pPr>
              <w:pStyle w:val="ListParagraph"/>
              <w:numPr>
                <w:ilvl w:val="0"/>
                <w:numId w:val="14"/>
              </w:numPr>
              <w:spacing w:after="0" w:line="240" w:lineRule="auto"/>
              <w:ind w:left="156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Treatment guidelines following CRP assessment</w:t>
            </w:r>
          </w:p>
          <w:p w:rsidR="005B4A04" w:rsidRPr="00317FEC" w:rsidRDefault="005B4A04" w:rsidP="005B4A04">
            <w:pPr>
              <w:pStyle w:val="ListParagraph"/>
              <w:numPr>
                <w:ilvl w:val="0"/>
                <w:numId w:val="14"/>
              </w:numPr>
              <w:spacing w:after="0" w:line="240" w:lineRule="auto"/>
              <w:ind w:left="156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 xml:space="preserve">Recording requirements (EMIS template for clinical assessment and practice payment claim form) </w:t>
            </w:r>
          </w:p>
          <w:p w:rsidR="005B4A04" w:rsidRPr="00317FEC" w:rsidRDefault="005B4A04" w:rsidP="005B4A04">
            <w:pPr>
              <w:pStyle w:val="ListParagraph"/>
              <w:numPr>
                <w:ilvl w:val="0"/>
                <w:numId w:val="14"/>
              </w:numPr>
              <w:spacing w:after="0" w:line="240" w:lineRule="auto"/>
              <w:ind w:left="1560"/>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 xml:space="preserve">External Quality </w:t>
            </w:r>
            <w:r w:rsidR="002D1A9E">
              <w:rPr>
                <w:rFonts w:ascii="Arial" w:eastAsia="Times New Roman" w:hAnsi="Arial" w:cs="Arial"/>
                <w:color w:val="000000"/>
                <w:sz w:val="24"/>
                <w:szCs w:val="24"/>
                <w:lang w:eastAsia="en-GB"/>
              </w:rPr>
              <w:t>A</w:t>
            </w:r>
            <w:r w:rsidRPr="00317FEC">
              <w:rPr>
                <w:rFonts w:ascii="Arial" w:eastAsia="Times New Roman" w:hAnsi="Arial" w:cs="Arial"/>
                <w:color w:val="000000"/>
                <w:sz w:val="24"/>
                <w:szCs w:val="24"/>
                <w:lang w:eastAsia="en-GB"/>
              </w:rPr>
              <w:t xml:space="preserve">ssurance of Afinion analyser  </w:t>
            </w:r>
          </w:p>
          <w:p w:rsidR="005B4A04" w:rsidRPr="00317FEC" w:rsidRDefault="005B4A04" w:rsidP="00CF03D5">
            <w:pPr>
              <w:pStyle w:val="ListParagraph"/>
              <w:ind w:left="1560"/>
              <w:rPr>
                <w:rFonts w:ascii="Arial" w:eastAsia="Times New Roman" w:hAnsi="Arial" w:cs="Arial"/>
                <w:color w:val="000000"/>
                <w:sz w:val="24"/>
                <w:szCs w:val="24"/>
                <w:lang w:eastAsia="en-GB"/>
              </w:rPr>
            </w:pPr>
          </w:p>
          <w:p w:rsidR="005B4A04" w:rsidRPr="00317FEC" w:rsidRDefault="005B4A04" w:rsidP="005B4A04">
            <w:pPr>
              <w:numPr>
                <w:ilvl w:val="0"/>
                <w:numId w:val="14"/>
              </w:numPr>
              <w:spacing w:after="0" w:line="24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Practices will be expected to order CRP assays directly from Abbott – the CCG will pay for all CRP assays.</w:t>
            </w:r>
          </w:p>
          <w:p w:rsidR="005B4A04" w:rsidRPr="00317FEC" w:rsidRDefault="005B4A04" w:rsidP="00CF03D5">
            <w:pPr>
              <w:pStyle w:val="ListParagraph"/>
              <w:rPr>
                <w:rFonts w:ascii="Arial" w:eastAsia="Times New Roman" w:hAnsi="Arial" w:cs="Arial"/>
                <w:color w:val="000000"/>
                <w:sz w:val="24"/>
                <w:szCs w:val="24"/>
                <w:lang w:eastAsia="en-GB"/>
              </w:rPr>
            </w:pPr>
          </w:p>
          <w:p w:rsidR="005B4A04" w:rsidRPr="00317FEC" w:rsidRDefault="005B4A04" w:rsidP="005B4A04">
            <w:pPr>
              <w:numPr>
                <w:ilvl w:val="0"/>
                <w:numId w:val="14"/>
              </w:numPr>
              <w:spacing w:after="0" w:line="24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Practices will be required to store the CRP assays as per the manufacture</w:t>
            </w:r>
            <w:r w:rsidR="00CE54CB">
              <w:rPr>
                <w:rFonts w:ascii="Arial" w:eastAsia="Times New Roman" w:hAnsi="Arial" w:cs="Arial"/>
                <w:color w:val="000000"/>
                <w:sz w:val="24"/>
                <w:szCs w:val="24"/>
                <w:lang w:eastAsia="en-GB"/>
              </w:rPr>
              <w:t>r’</w:t>
            </w:r>
            <w:r w:rsidRPr="00317FEC">
              <w:rPr>
                <w:rFonts w:ascii="Arial" w:eastAsia="Times New Roman" w:hAnsi="Arial" w:cs="Arial"/>
                <w:color w:val="000000"/>
                <w:sz w:val="24"/>
                <w:szCs w:val="24"/>
                <w:lang w:eastAsia="en-GB"/>
              </w:rPr>
              <w:t xml:space="preserve">s instructions   </w:t>
            </w:r>
          </w:p>
          <w:p w:rsidR="005B4A04" w:rsidRPr="00317FEC" w:rsidRDefault="005B4A04" w:rsidP="00CF03D5">
            <w:pPr>
              <w:ind w:left="720"/>
              <w:rPr>
                <w:rFonts w:ascii="Arial" w:eastAsia="Times New Roman" w:hAnsi="Arial" w:cs="Arial"/>
                <w:color w:val="000000"/>
                <w:sz w:val="24"/>
                <w:szCs w:val="24"/>
                <w:lang w:eastAsia="en-GB"/>
              </w:rPr>
            </w:pPr>
          </w:p>
          <w:p w:rsidR="005B4A04" w:rsidRPr="00317FEC" w:rsidRDefault="005B4A04" w:rsidP="00CF03D5">
            <w:pPr>
              <w:rPr>
                <w:rFonts w:ascii="Arial" w:eastAsia="Times New Roman" w:hAnsi="Arial" w:cs="Arial"/>
                <w:b/>
                <w:color w:val="000000"/>
                <w:sz w:val="24"/>
                <w:szCs w:val="24"/>
                <w:lang w:eastAsia="en-GB"/>
              </w:rPr>
            </w:pPr>
            <w:r w:rsidRPr="00317FEC">
              <w:rPr>
                <w:rFonts w:ascii="Arial" w:eastAsia="Times New Roman" w:hAnsi="Arial" w:cs="Arial"/>
                <w:b/>
                <w:color w:val="000000"/>
                <w:sz w:val="24"/>
                <w:szCs w:val="24"/>
                <w:lang w:eastAsia="en-GB"/>
              </w:rPr>
              <w:t>Audit Requirements</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For claims to be valid</w:t>
            </w:r>
            <w:r w:rsidR="00CE54CB">
              <w:rPr>
                <w:rFonts w:ascii="Arial" w:eastAsia="Times New Roman" w:hAnsi="Arial" w:cs="Arial"/>
                <w:color w:val="000000"/>
                <w:sz w:val="24"/>
                <w:szCs w:val="24"/>
                <w:lang w:eastAsia="en-GB"/>
              </w:rPr>
              <w:t>,</w:t>
            </w:r>
            <w:r w:rsidRPr="00317FEC">
              <w:rPr>
                <w:rFonts w:ascii="Arial" w:eastAsia="Times New Roman" w:hAnsi="Arial" w:cs="Arial"/>
                <w:color w:val="000000"/>
                <w:sz w:val="24"/>
                <w:szCs w:val="24"/>
                <w:lang w:eastAsia="en-GB"/>
              </w:rPr>
              <w:t xml:space="preserve"> practices must ensure </w:t>
            </w:r>
            <w:r w:rsidR="00CE54CB">
              <w:rPr>
                <w:rFonts w:ascii="Arial" w:eastAsia="Times New Roman" w:hAnsi="Arial" w:cs="Arial"/>
                <w:color w:val="000000"/>
                <w:sz w:val="24"/>
                <w:szCs w:val="24"/>
                <w:lang w:eastAsia="en-GB"/>
              </w:rPr>
              <w:t xml:space="preserve">that </w:t>
            </w:r>
            <w:r w:rsidRPr="00317FEC">
              <w:rPr>
                <w:rFonts w:ascii="Arial" w:eastAsia="Times New Roman" w:hAnsi="Arial" w:cs="Arial"/>
                <w:color w:val="000000"/>
                <w:sz w:val="24"/>
                <w:szCs w:val="24"/>
                <w:lang w:eastAsia="en-GB"/>
              </w:rPr>
              <w:t xml:space="preserve">they record the outcome of all CRP POCT on the practice audit form. The audit form must be returned to the CCG on a monthly basis. </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(See Appendix 1 - Point of Care C-Reactive Protein (CRP) Testing in Primary Care for patients with Lower Respiratory Tract Infections care pathway)</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b/>
                <w:color w:val="000000"/>
                <w:sz w:val="24"/>
                <w:szCs w:val="24"/>
                <w:lang w:eastAsia="en-GB"/>
              </w:rPr>
              <w:t>Payment</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 xml:space="preserve">Each completed and recorded test will be reimbursed at £5 </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 xml:space="preserve">Claims </w:t>
            </w:r>
            <w:r w:rsidR="00246381">
              <w:rPr>
                <w:rFonts w:ascii="Arial" w:eastAsia="Times New Roman" w:hAnsi="Arial" w:cs="Arial"/>
                <w:color w:val="000000"/>
                <w:sz w:val="24"/>
                <w:szCs w:val="24"/>
                <w:lang w:eastAsia="en-GB"/>
              </w:rPr>
              <w:t>must be submitted to the CCG at the end of each month (</w:t>
            </w:r>
            <w:r w:rsidR="00CE54CB">
              <w:rPr>
                <w:rFonts w:ascii="Arial" w:eastAsia="Times New Roman" w:hAnsi="Arial" w:cs="Arial"/>
                <w:color w:val="000000"/>
                <w:sz w:val="24"/>
                <w:szCs w:val="24"/>
                <w:lang w:eastAsia="en-GB"/>
              </w:rPr>
              <w:t>n</w:t>
            </w:r>
            <w:r w:rsidR="00246381">
              <w:rPr>
                <w:rFonts w:ascii="Arial" w:eastAsia="Times New Roman" w:hAnsi="Arial" w:cs="Arial"/>
                <w:color w:val="000000"/>
                <w:sz w:val="24"/>
                <w:szCs w:val="24"/>
                <w:lang w:eastAsia="en-GB"/>
              </w:rPr>
              <w:t xml:space="preserve">o later than 10 working days from end of each month) </w:t>
            </w:r>
            <w:r w:rsidRPr="00317FEC">
              <w:rPr>
                <w:rFonts w:ascii="Arial" w:eastAsia="Times New Roman" w:hAnsi="Arial" w:cs="Arial"/>
                <w:color w:val="000000"/>
                <w:sz w:val="24"/>
                <w:szCs w:val="24"/>
                <w:lang w:eastAsia="en-GB"/>
              </w:rPr>
              <w:t>using the claim / audit form in the CRP care pathway (Appendix 1)</w:t>
            </w:r>
            <w:r w:rsidR="00FB5D7D">
              <w:rPr>
                <w:rFonts w:ascii="Arial" w:eastAsia="Times New Roman" w:hAnsi="Arial" w:cs="Arial"/>
                <w:color w:val="000000"/>
                <w:sz w:val="24"/>
                <w:szCs w:val="24"/>
                <w:lang w:eastAsia="en-GB"/>
              </w:rPr>
              <w:t xml:space="preserve">.  </w:t>
            </w:r>
          </w:p>
          <w:p w:rsidR="005B4A04" w:rsidRPr="00317FEC" w:rsidRDefault="005B4A04" w:rsidP="005B4A04">
            <w:pPr>
              <w:numPr>
                <w:ilvl w:val="1"/>
                <w:numId w:val="11"/>
              </w:numPr>
              <w:spacing w:after="0" w:line="480" w:lineRule="auto"/>
              <w:ind w:left="839" w:hanging="839"/>
              <w:rPr>
                <w:rFonts w:ascii="Arial" w:eastAsia="Times New Roman" w:hAnsi="Arial" w:cs="Arial"/>
                <w:b/>
                <w:color w:val="000000"/>
                <w:sz w:val="24"/>
                <w:szCs w:val="24"/>
                <w:lang w:eastAsia="en-GB"/>
              </w:rPr>
            </w:pPr>
            <w:r w:rsidRPr="00317FEC">
              <w:rPr>
                <w:rFonts w:ascii="Arial" w:eastAsia="Times New Roman" w:hAnsi="Arial" w:cs="Arial"/>
                <w:b/>
                <w:color w:val="000000"/>
                <w:sz w:val="24"/>
                <w:szCs w:val="24"/>
                <w:lang w:eastAsia="en-GB"/>
              </w:rPr>
              <w:t>Population covered</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The Provider shall provide services to all appropriate patients registered with a practice within Telford &amp; Wrekin Clinical Commissioning Group.</w:t>
            </w:r>
          </w:p>
          <w:p w:rsidR="005B4A04" w:rsidRPr="00317FEC" w:rsidRDefault="005B4A04" w:rsidP="005B4A04">
            <w:pPr>
              <w:numPr>
                <w:ilvl w:val="1"/>
                <w:numId w:val="11"/>
              </w:numPr>
              <w:spacing w:after="0" w:line="480" w:lineRule="auto"/>
              <w:ind w:left="839" w:hanging="839"/>
              <w:rPr>
                <w:rFonts w:ascii="Arial" w:eastAsia="Times New Roman" w:hAnsi="Arial" w:cs="Arial"/>
                <w:b/>
                <w:color w:val="000000"/>
                <w:sz w:val="24"/>
                <w:szCs w:val="24"/>
                <w:lang w:eastAsia="en-GB"/>
              </w:rPr>
            </w:pPr>
            <w:r w:rsidRPr="00317FEC">
              <w:rPr>
                <w:rFonts w:ascii="Arial" w:eastAsia="Times New Roman" w:hAnsi="Arial" w:cs="Arial"/>
                <w:b/>
                <w:color w:val="000000"/>
                <w:sz w:val="24"/>
                <w:szCs w:val="24"/>
                <w:lang w:eastAsia="en-GB"/>
              </w:rPr>
              <w:t>Any acceptance and exclusion criteria and thresholds</w:t>
            </w:r>
          </w:p>
          <w:p w:rsidR="005B4A04" w:rsidRPr="00317FEC" w:rsidRDefault="005B4A04" w:rsidP="00CF03D5">
            <w:pPr>
              <w:spacing w:line="48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None</w:t>
            </w:r>
          </w:p>
          <w:p w:rsidR="005B4A04" w:rsidRPr="0000202E" w:rsidRDefault="005B4A04" w:rsidP="005B4A04">
            <w:pPr>
              <w:numPr>
                <w:ilvl w:val="1"/>
                <w:numId w:val="11"/>
              </w:numPr>
              <w:spacing w:after="0" w:line="480" w:lineRule="auto"/>
              <w:ind w:left="839" w:hanging="839"/>
              <w:rPr>
                <w:color w:val="008000"/>
                <w:sz w:val="24"/>
                <w:szCs w:val="24"/>
              </w:rPr>
            </w:pPr>
            <w:r w:rsidRPr="0000202E">
              <w:rPr>
                <w:rFonts w:ascii="Arial" w:hAnsi="Arial" w:cs="Arial"/>
                <w:b/>
                <w:sz w:val="24"/>
                <w:szCs w:val="24"/>
              </w:rPr>
              <w:t>Interdependence with other services/providers</w:t>
            </w:r>
          </w:p>
          <w:p w:rsidR="005B4A04" w:rsidRPr="009A6D29" w:rsidRDefault="005B4A04" w:rsidP="00CE54CB">
            <w:pPr>
              <w:rPr>
                <w:color w:val="008000"/>
              </w:rPr>
            </w:pPr>
            <w:r w:rsidRPr="00317FEC">
              <w:rPr>
                <w:rFonts w:ascii="Arial" w:eastAsia="Times New Roman" w:hAnsi="Arial" w:cs="Arial"/>
                <w:color w:val="000000"/>
                <w:sz w:val="24"/>
                <w:szCs w:val="24"/>
                <w:lang w:eastAsia="en-GB"/>
              </w:rPr>
              <w:t>The Provider shall ensure that, where appropriate to the service, they work with other appropriately trained professionals</w:t>
            </w:r>
            <w:r w:rsidR="00CE54CB">
              <w:rPr>
                <w:rFonts w:ascii="Arial" w:eastAsia="Times New Roman" w:hAnsi="Arial" w:cs="Arial"/>
                <w:color w:val="000000"/>
                <w:sz w:val="24"/>
                <w:szCs w:val="24"/>
                <w:lang w:eastAsia="en-GB"/>
              </w:rPr>
              <w:t xml:space="preserve">. </w:t>
            </w:r>
          </w:p>
        </w:tc>
      </w:tr>
      <w:tr w:rsidR="005B4A04" w:rsidRPr="009A6D29" w:rsidTr="005B4A04">
        <w:tc>
          <w:tcPr>
            <w:tcW w:w="10314" w:type="dxa"/>
            <w:shd w:val="clear" w:color="auto" w:fill="333300"/>
          </w:tcPr>
          <w:p w:rsidR="005B4A04" w:rsidRPr="009A6D29" w:rsidRDefault="005B4A04" w:rsidP="00CF03D5">
            <w:pPr>
              <w:rPr>
                <w:b/>
                <w:color w:val="FF6600"/>
              </w:rPr>
            </w:pPr>
            <w:r w:rsidRPr="009A6D29">
              <w:rPr>
                <w:b/>
                <w:color w:val="FF6600"/>
              </w:rPr>
              <w:t>4.            Applicable Service Standards</w:t>
            </w:r>
          </w:p>
        </w:tc>
      </w:tr>
      <w:tr w:rsidR="005B4A04" w:rsidRPr="009A6D29" w:rsidTr="005B4A04">
        <w:tc>
          <w:tcPr>
            <w:tcW w:w="10314" w:type="dxa"/>
            <w:tcBorders>
              <w:bottom w:val="single" w:sz="4" w:space="0" w:color="auto"/>
            </w:tcBorders>
            <w:shd w:val="clear" w:color="auto" w:fill="auto"/>
          </w:tcPr>
          <w:p w:rsidR="005B4A04" w:rsidRPr="009A6D29" w:rsidRDefault="005B4A04" w:rsidP="00CF03D5">
            <w:pPr>
              <w:rPr>
                <w:color w:val="008000"/>
              </w:rPr>
            </w:pPr>
          </w:p>
          <w:p w:rsidR="005B4A04" w:rsidRDefault="005B4A04" w:rsidP="005B4A04">
            <w:pPr>
              <w:numPr>
                <w:ilvl w:val="1"/>
                <w:numId w:val="12"/>
              </w:numPr>
              <w:spacing w:after="0" w:line="480" w:lineRule="auto"/>
              <w:rPr>
                <w:rFonts w:ascii="Arial" w:hAnsi="Arial" w:cs="Arial"/>
                <w:b/>
              </w:rPr>
            </w:pPr>
            <w:r w:rsidRPr="00754000">
              <w:rPr>
                <w:rFonts w:ascii="Arial" w:hAnsi="Arial" w:cs="Arial"/>
                <w:b/>
              </w:rPr>
              <w:t xml:space="preserve">Applicable national standards (e.g. </w:t>
            </w:r>
            <w:smartTag w:uri="urn:schemas-microsoft-com:office:smarttags" w:element="stockticker">
              <w:r w:rsidRPr="00754000">
                <w:rPr>
                  <w:rFonts w:ascii="Arial" w:hAnsi="Arial" w:cs="Arial"/>
                  <w:b/>
                </w:rPr>
                <w:t>NICE</w:t>
              </w:r>
            </w:smartTag>
            <w:r w:rsidRPr="00754000">
              <w:rPr>
                <w:rFonts w:ascii="Arial" w:hAnsi="Arial" w:cs="Arial"/>
                <w:b/>
              </w:rPr>
              <w:t>)</w:t>
            </w:r>
          </w:p>
          <w:p w:rsidR="005B4A04" w:rsidRPr="00317FEC" w:rsidRDefault="005B4A04" w:rsidP="00317FEC">
            <w:pPr>
              <w:spacing w:line="48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Clinical guideline [CG191] Published date: December 2014</w:t>
            </w:r>
          </w:p>
          <w:p w:rsidR="005B4A04" w:rsidRPr="006036C1" w:rsidRDefault="005A643F" w:rsidP="00CF03D5">
            <w:pPr>
              <w:rPr>
                <w:rFonts w:ascii="Arial" w:hAnsi="Arial" w:cs="Arial"/>
              </w:rPr>
            </w:pPr>
            <w:hyperlink r:id="rId8" w:history="1">
              <w:r w:rsidR="005B4A04" w:rsidRPr="006036C1">
                <w:rPr>
                  <w:rStyle w:val="Hyperlink"/>
                  <w:rFonts w:ascii="Arial" w:hAnsi="Arial" w:cs="Arial"/>
                </w:rPr>
                <w:t>Pneumonia in adults: diagnosis and management</w:t>
              </w:r>
            </w:hyperlink>
          </w:p>
          <w:p w:rsidR="006B560A" w:rsidRDefault="006B560A" w:rsidP="006B560A">
            <w:pPr>
              <w:spacing w:after="0" w:line="240" w:lineRule="auto"/>
              <w:ind w:left="902"/>
              <w:rPr>
                <w:rFonts w:ascii="Arial" w:hAnsi="Arial" w:cs="Arial"/>
                <w:b/>
              </w:rPr>
            </w:pPr>
          </w:p>
          <w:p w:rsidR="006B560A" w:rsidRDefault="006B560A" w:rsidP="006B560A">
            <w:pPr>
              <w:spacing w:after="0" w:line="240" w:lineRule="auto"/>
              <w:ind w:left="902"/>
              <w:rPr>
                <w:rFonts w:ascii="Arial" w:hAnsi="Arial" w:cs="Arial"/>
                <w:b/>
              </w:rPr>
            </w:pPr>
          </w:p>
          <w:p w:rsidR="006B560A" w:rsidRDefault="006B560A" w:rsidP="006B560A">
            <w:pPr>
              <w:spacing w:after="0" w:line="240" w:lineRule="auto"/>
              <w:ind w:left="902"/>
              <w:rPr>
                <w:rFonts w:ascii="Arial" w:hAnsi="Arial" w:cs="Arial"/>
                <w:b/>
              </w:rPr>
            </w:pPr>
          </w:p>
          <w:p w:rsidR="005B4A04" w:rsidRDefault="005B4A04" w:rsidP="005B4A04">
            <w:pPr>
              <w:numPr>
                <w:ilvl w:val="1"/>
                <w:numId w:val="12"/>
              </w:numPr>
              <w:spacing w:after="0" w:line="240" w:lineRule="auto"/>
              <w:ind w:left="902" w:hanging="902"/>
              <w:rPr>
                <w:rFonts w:ascii="Arial" w:hAnsi="Arial" w:cs="Arial"/>
                <w:b/>
              </w:rPr>
            </w:pPr>
            <w:r w:rsidRPr="00754000">
              <w:rPr>
                <w:rFonts w:ascii="Arial" w:hAnsi="Arial" w:cs="Arial"/>
                <w:b/>
              </w:rPr>
              <w:t xml:space="preserve">Applicable standards set out in </w:t>
            </w:r>
            <w:r>
              <w:rPr>
                <w:rFonts w:ascii="Arial" w:hAnsi="Arial" w:cs="Arial"/>
                <w:b/>
              </w:rPr>
              <w:t>g</w:t>
            </w:r>
            <w:r w:rsidRPr="00754000">
              <w:rPr>
                <w:rFonts w:ascii="Arial" w:hAnsi="Arial" w:cs="Arial"/>
                <w:b/>
              </w:rPr>
              <w:t>uidance and/or issued by a competent body (e.g. Royal Colleges)</w:t>
            </w:r>
          </w:p>
          <w:p w:rsidR="005B4A04" w:rsidRDefault="005B4A04" w:rsidP="00CF03D5">
            <w:pPr>
              <w:spacing w:line="480" w:lineRule="auto"/>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None</w:t>
            </w:r>
            <w:r w:rsidR="00CE54CB">
              <w:rPr>
                <w:rFonts w:ascii="Arial" w:eastAsia="Times New Roman" w:hAnsi="Arial" w:cs="Arial"/>
                <w:color w:val="000000"/>
                <w:sz w:val="24"/>
                <w:szCs w:val="24"/>
                <w:lang w:eastAsia="en-GB"/>
              </w:rPr>
              <w:t xml:space="preserve"> </w:t>
            </w:r>
          </w:p>
          <w:p w:rsidR="005B4A04" w:rsidRDefault="005B4A04" w:rsidP="005B4A04">
            <w:pPr>
              <w:numPr>
                <w:ilvl w:val="1"/>
                <w:numId w:val="12"/>
              </w:numPr>
              <w:spacing w:after="0" w:line="480" w:lineRule="auto"/>
              <w:ind w:left="902" w:hanging="902"/>
              <w:rPr>
                <w:rFonts w:ascii="Arial" w:hAnsi="Arial" w:cs="Arial"/>
                <w:b/>
              </w:rPr>
            </w:pPr>
            <w:r w:rsidRPr="00754000">
              <w:rPr>
                <w:rFonts w:ascii="Arial" w:hAnsi="Arial" w:cs="Arial"/>
                <w:b/>
              </w:rPr>
              <w:t>Applicable local standards</w:t>
            </w:r>
          </w:p>
          <w:p w:rsidR="005B4A04" w:rsidRPr="009A6D29" w:rsidRDefault="005B4A04" w:rsidP="00CE54CB">
            <w:pPr>
              <w:rPr>
                <w:color w:val="008000"/>
              </w:rPr>
            </w:pPr>
            <w:r w:rsidRPr="00317FEC">
              <w:rPr>
                <w:rFonts w:ascii="Arial" w:eastAsia="Times New Roman" w:hAnsi="Arial" w:cs="Arial"/>
                <w:color w:val="000000"/>
                <w:sz w:val="24"/>
                <w:szCs w:val="24"/>
                <w:lang w:eastAsia="en-GB"/>
              </w:rPr>
              <w:t>Prescribing of any antibacterial treatment following CRP assessment must be in line with local Antibiotic prescribing policy</w:t>
            </w:r>
            <w:r w:rsidR="00CE54CB">
              <w:rPr>
                <w:rFonts w:ascii="Arial" w:eastAsia="Times New Roman" w:hAnsi="Arial" w:cs="Arial"/>
                <w:color w:val="000000"/>
                <w:sz w:val="24"/>
                <w:szCs w:val="24"/>
                <w:lang w:eastAsia="en-GB"/>
              </w:rPr>
              <w:t>.</w:t>
            </w:r>
          </w:p>
        </w:tc>
      </w:tr>
      <w:tr w:rsidR="005B4A04" w:rsidRPr="009A6D29" w:rsidTr="005B4A04">
        <w:tc>
          <w:tcPr>
            <w:tcW w:w="10314" w:type="dxa"/>
            <w:shd w:val="clear" w:color="auto" w:fill="333300"/>
          </w:tcPr>
          <w:p w:rsidR="005B4A04" w:rsidRPr="009A6D29" w:rsidRDefault="005B4A04" w:rsidP="00CF03D5">
            <w:pPr>
              <w:rPr>
                <w:b/>
                <w:color w:val="FF6600"/>
              </w:rPr>
            </w:pPr>
            <w:r w:rsidRPr="009A6D29">
              <w:rPr>
                <w:b/>
                <w:color w:val="FF6600"/>
              </w:rPr>
              <w:t>5.            Applicable quality requirements and CQUIN goals</w:t>
            </w:r>
          </w:p>
        </w:tc>
      </w:tr>
      <w:tr w:rsidR="005B4A04" w:rsidRPr="009A6D29" w:rsidTr="005B4A04">
        <w:tc>
          <w:tcPr>
            <w:tcW w:w="10314" w:type="dxa"/>
            <w:tcBorders>
              <w:bottom w:val="single" w:sz="4" w:space="0" w:color="auto"/>
            </w:tcBorders>
            <w:shd w:val="clear" w:color="auto" w:fill="auto"/>
          </w:tcPr>
          <w:p w:rsidR="00CE54CB" w:rsidRDefault="00CE54CB" w:rsidP="00CE54CB">
            <w:pPr>
              <w:spacing w:after="0" w:line="480" w:lineRule="auto"/>
              <w:ind w:left="900"/>
              <w:rPr>
                <w:rFonts w:ascii="Arial" w:hAnsi="Arial" w:cs="Arial"/>
                <w:b/>
              </w:rPr>
            </w:pPr>
          </w:p>
          <w:p w:rsidR="005B4A04" w:rsidRDefault="005B4A04" w:rsidP="005B4A04">
            <w:pPr>
              <w:numPr>
                <w:ilvl w:val="1"/>
                <w:numId w:val="13"/>
              </w:numPr>
              <w:spacing w:after="0" w:line="480" w:lineRule="auto"/>
              <w:rPr>
                <w:rFonts w:ascii="Arial" w:hAnsi="Arial" w:cs="Arial"/>
                <w:b/>
              </w:rPr>
            </w:pPr>
            <w:r w:rsidRPr="00754000">
              <w:rPr>
                <w:rFonts w:ascii="Arial" w:hAnsi="Arial" w:cs="Arial"/>
                <w:b/>
              </w:rPr>
              <w:t xml:space="preserve">Applicable quality requirements </w:t>
            </w:r>
          </w:p>
          <w:p w:rsidR="005B4A04" w:rsidRDefault="005B4A04" w:rsidP="00CF03D5">
            <w:pPr>
              <w:rPr>
                <w:rFonts w:ascii="Arial" w:hAnsi="Arial" w:cs="Arial"/>
              </w:rPr>
            </w:pPr>
            <w:r w:rsidRPr="00317FEC">
              <w:rPr>
                <w:rFonts w:ascii="Arial" w:eastAsia="Times New Roman" w:hAnsi="Arial" w:cs="Arial"/>
                <w:color w:val="000000"/>
                <w:sz w:val="24"/>
                <w:szCs w:val="24"/>
                <w:lang w:eastAsia="en-GB"/>
              </w:rPr>
              <w:t xml:space="preserve">All practices must ensure </w:t>
            </w:r>
            <w:r w:rsidR="00CE54CB">
              <w:rPr>
                <w:rFonts w:ascii="Arial" w:eastAsia="Times New Roman" w:hAnsi="Arial" w:cs="Arial"/>
                <w:color w:val="000000"/>
                <w:sz w:val="24"/>
                <w:szCs w:val="24"/>
                <w:lang w:eastAsia="en-GB"/>
              </w:rPr>
              <w:t xml:space="preserve">that </w:t>
            </w:r>
            <w:r w:rsidRPr="00317FEC">
              <w:rPr>
                <w:rFonts w:ascii="Arial" w:eastAsia="Times New Roman" w:hAnsi="Arial" w:cs="Arial"/>
                <w:color w:val="000000"/>
                <w:sz w:val="24"/>
                <w:szCs w:val="24"/>
                <w:lang w:eastAsia="en-GB"/>
              </w:rPr>
              <w:t>they complete the required quality control assessments</w:t>
            </w:r>
            <w:r>
              <w:rPr>
                <w:rFonts w:ascii="Arial" w:hAnsi="Arial" w:cs="Arial"/>
              </w:rPr>
              <w:t>.</w:t>
            </w:r>
          </w:p>
          <w:p w:rsidR="00CE54CB" w:rsidRDefault="00CE54CB" w:rsidP="00CF03D5">
            <w:pPr>
              <w:rPr>
                <w:rFonts w:ascii="Arial" w:hAnsi="Arial" w:cs="Arial"/>
              </w:rPr>
            </w:pPr>
          </w:p>
          <w:p w:rsidR="005B4A04" w:rsidRDefault="005B4A04" w:rsidP="005B4A04">
            <w:pPr>
              <w:numPr>
                <w:ilvl w:val="1"/>
                <w:numId w:val="13"/>
              </w:numPr>
              <w:spacing w:after="0" w:line="480" w:lineRule="auto"/>
              <w:rPr>
                <w:rFonts w:ascii="Arial" w:hAnsi="Arial" w:cs="Arial"/>
                <w:b/>
              </w:rPr>
            </w:pPr>
            <w:r w:rsidRPr="00754000">
              <w:rPr>
                <w:rFonts w:ascii="Arial" w:hAnsi="Arial" w:cs="Arial"/>
                <w:b/>
              </w:rPr>
              <w:t xml:space="preserve">Applicable CQUIN goals </w:t>
            </w:r>
          </w:p>
          <w:p w:rsidR="005B4A04" w:rsidRPr="009A6D29" w:rsidRDefault="005B4A04" w:rsidP="001C4753">
            <w:pPr>
              <w:spacing w:line="480" w:lineRule="auto"/>
              <w:rPr>
                <w:color w:val="008000"/>
              </w:rPr>
            </w:pPr>
            <w:r>
              <w:rPr>
                <w:rFonts w:ascii="Arial" w:hAnsi="Arial" w:cs="Arial"/>
                <w:b/>
              </w:rPr>
              <w:t>None</w:t>
            </w:r>
          </w:p>
        </w:tc>
      </w:tr>
      <w:tr w:rsidR="005B4A04" w:rsidRPr="009A6D29" w:rsidTr="005B4A04">
        <w:tc>
          <w:tcPr>
            <w:tcW w:w="10314" w:type="dxa"/>
            <w:shd w:val="clear" w:color="auto" w:fill="333300"/>
          </w:tcPr>
          <w:p w:rsidR="005B4A04" w:rsidRPr="009A6D29" w:rsidRDefault="005B4A04" w:rsidP="00CF03D5">
            <w:pPr>
              <w:rPr>
                <w:b/>
                <w:color w:val="FF6600"/>
              </w:rPr>
            </w:pPr>
            <w:r w:rsidRPr="009A6D29">
              <w:rPr>
                <w:b/>
                <w:color w:val="FF6600"/>
              </w:rPr>
              <w:t>6.            Location of Provider Premises</w:t>
            </w:r>
          </w:p>
        </w:tc>
      </w:tr>
      <w:tr w:rsidR="005B4A04" w:rsidRPr="009A6D29" w:rsidTr="005B4A04">
        <w:tc>
          <w:tcPr>
            <w:tcW w:w="10314" w:type="dxa"/>
            <w:tcBorders>
              <w:bottom w:val="single" w:sz="4" w:space="0" w:color="auto"/>
            </w:tcBorders>
            <w:shd w:val="clear" w:color="auto" w:fill="auto"/>
          </w:tcPr>
          <w:p w:rsidR="005B4A04" w:rsidRPr="009A6D29" w:rsidRDefault="005B4A04" w:rsidP="00CF03D5">
            <w:pPr>
              <w:rPr>
                <w:color w:val="008000"/>
              </w:rPr>
            </w:pP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The Provider’s premises are located at:</w:t>
            </w:r>
          </w:p>
          <w:p w:rsidR="005B4A04" w:rsidRPr="00317FEC" w:rsidRDefault="005B4A04" w:rsidP="00CF03D5">
            <w:pPr>
              <w:rPr>
                <w:rFonts w:ascii="Arial" w:eastAsia="Times New Roman" w:hAnsi="Arial" w:cs="Arial"/>
                <w:color w:val="000000"/>
                <w:sz w:val="24"/>
                <w:szCs w:val="24"/>
                <w:lang w:eastAsia="en-GB"/>
              </w:rPr>
            </w:pPr>
            <w:r w:rsidRPr="00317FEC">
              <w:rPr>
                <w:rFonts w:ascii="Arial" w:eastAsia="Times New Roman" w:hAnsi="Arial" w:cs="Arial"/>
                <w:color w:val="000000"/>
                <w:sz w:val="24"/>
                <w:szCs w:val="24"/>
                <w:lang w:eastAsia="en-GB"/>
              </w:rPr>
              <w:t>All GP premises within Telford &amp; Wrekin Clinical Commissioning Group</w:t>
            </w:r>
          </w:p>
          <w:p w:rsidR="005B4A04" w:rsidRPr="009A6D29" w:rsidRDefault="005B4A04" w:rsidP="00CF03D5">
            <w:pPr>
              <w:rPr>
                <w:color w:val="008000"/>
              </w:rPr>
            </w:pPr>
          </w:p>
        </w:tc>
      </w:tr>
      <w:tr w:rsidR="005B4A04" w:rsidRPr="009A6D29" w:rsidTr="005B4A04">
        <w:tc>
          <w:tcPr>
            <w:tcW w:w="10314" w:type="dxa"/>
            <w:shd w:val="clear" w:color="auto" w:fill="008000"/>
          </w:tcPr>
          <w:p w:rsidR="005B4A04" w:rsidRPr="009A6D29" w:rsidRDefault="005B4A04" w:rsidP="00CF03D5">
            <w:pPr>
              <w:rPr>
                <w:b/>
              </w:rPr>
            </w:pPr>
            <w:r w:rsidRPr="009A6D29">
              <w:rPr>
                <w:b/>
              </w:rPr>
              <w:t>7.            Individual Service User Placement</w:t>
            </w:r>
          </w:p>
        </w:tc>
      </w:tr>
      <w:tr w:rsidR="005B4A04" w:rsidRPr="00F96312" w:rsidTr="005B4A04">
        <w:tc>
          <w:tcPr>
            <w:tcW w:w="10314" w:type="dxa"/>
            <w:shd w:val="clear" w:color="auto" w:fill="auto"/>
          </w:tcPr>
          <w:p w:rsidR="005B4A04" w:rsidRPr="00F96312" w:rsidRDefault="005B4A04" w:rsidP="00CF03D5"/>
        </w:tc>
      </w:tr>
    </w:tbl>
    <w:p w:rsidR="005B4A04" w:rsidRDefault="005B4A04" w:rsidP="00E970A8">
      <w:pPr>
        <w:jc w:val="center"/>
        <w:rPr>
          <w:b/>
          <w:color w:val="0000FF"/>
          <w:sz w:val="28"/>
          <w:szCs w:val="28"/>
        </w:rPr>
      </w:pPr>
    </w:p>
    <w:p w:rsidR="005B4A04" w:rsidRDefault="005B4A04" w:rsidP="00E970A8">
      <w:pPr>
        <w:jc w:val="center"/>
        <w:rPr>
          <w:b/>
          <w:color w:val="0000FF"/>
          <w:sz w:val="28"/>
          <w:szCs w:val="28"/>
        </w:rPr>
      </w:pPr>
    </w:p>
    <w:p w:rsidR="005B4A04" w:rsidRDefault="005B4A04" w:rsidP="00E970A8">
      <w:pPr>
        <w:jc w:val="center"/>
        <w:rPr>
          <w:b/>
          <w:color w:val="0000FF"/>
          <w:sz w:val="28"/>
          <w:szCs w:val="28"/>
        </w:rPr>
      </w:pPr>
    </w:p>
    <w:p w:rsidR="00CE54CB" w:rsidRDefault="00CE54CB" w:rsidP="00E970A8">
      <w:pPr>
        <w:jc w:val="center"/>
        <w:rPr>
          <w:b/>
          <w:color w:val="0000FF"/>
          <w:sz w:val="28"/>
          <w:szCs w:val="28"/>
        </w:rPr>
      </w:pPr>
    </w:p>
    <w:p w:rsidR="00CE54CB" w:rsidRDefault="00CE54CB" w:rsidP="00E970A8">
      <w:pPr>
        <w:jc w:val="center"/>
        <w:rPr>
          <w:b/>
          <w:color w:val="0000FF"/>
          <w:sz w:val="28"/>
          <w:szCs w:val="28"/>
        </w:rPr>
      </w:pPr>
    </w:p>
    <w:p w:rsidR="0000202E" w:rsidRDefault="0000202E" w:rsidP="00E970A8">
      <w:pPr>
        <w:jc w:val="center"/>
        <w:rPr>
          <w:b/>
          <w:color w:val="0000FF"/>
          <w:sz w:val="28"/>
          <w:szCs w:val="28"/>
        </w:rPr>
      </w:pPr>
    </w:p>
    <w:p w:rsidR="00CE54CB" w:rsidRDefault="00CE54CB" w:rsidP="00E970A8">
      <w:pPr>
        <w:jc w:val="center"/>
        <w:rPr>
          <w:b/>
          <w:color w:val="0000FF"/>
          <w:sz w:val="28"/>
          <w:szCs w:val="28"/>
        </w:rPr>
      </w:pPr>
    </w:p>
    <w:p w:rsidR="005B4A04" w:rsidRDefault="005B4A04" w:rsidP="00E970A8">
      <w:pPr>
        <w:jc w:val="center"/>
        <w:rPr>
          <w:b/>
          <w:color w:val="0000FF"/>
          <w:sz w:val="28"/>
          <w:szCs w:val="28"/>
        </w:rPr>
      </w:pPr>
    </w:p>
    <w:p w:rsidR="00133AA9" w:rsidRPr="00184237" w:rsidRDefault="005B4A04" w:rsidP="005B4A04">
      <w:pPr>
        <w:rPr>
          <w:b/>
          <w:sz w:val="28"/>
          <w:szCs w:val="28"/>
        </w:rPr>
      </w:pPr>
      <w:r w:rsidRPr="005B4A04">
        <w:rPr>
          <w:b/>
          <w:sz w:val="28"/>
          <w:szCs w:val="28"/>
        </w:rPr>
        <w:t>Appendix 1</w:t>
      </w:r>
      <w:r w:rsidR="008A624E" w:rsidRPr="00B448D4">
        <w:rPr>
          <w:noProof/>
          <w:color w:val="0000FF"/>
          <w:lang w:eastAsia="en-GB"/>
        </w:rPr>
        <mc:AlternateContent>
          <mc:Choice Requires="wps">
            <w:drawing>
              <wp:anchor distT="0" distB="0" distL="114300" distR="114300" simplePos="0" relativeHeight="251660288" behindDoc="0" locked="0" layoutInCell="1" allowOverlap="1" wp14:anchorId="1FCD901F" wp14:editId="2C1EC9B5">
                <wp:simplePos x="0" y="0"/>
                <wp:positionH relativeFrom="column">
                  <wp:posOffset>3933825</wp:posOffset>
                </wp:positionH>
                <wp:positionV relativeFrom="paragraph">
                  <wp:posOffset>529591</wp:posOffset>
                </wp:positionV>
                <wp:extent cx="2771775" cy="8572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771775" cy="857250"/>
                        </a:xfrm>
                        <a:prstGeom prst="rect">
                          <a:avLst/>
                        </a:prstGeom>
                        <a:solidFill>
                          <a:srgbClr val="FFE7FF"/>
                        </a:solidFill>
                        <a:ln w="2540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133AA9" w:rsidRPr="008A624E" w:rsidRDefault="00133AA9" w:rsidP="0061514A">
                            <w:pPr>
                              <w:rPr>
                                <w:b/>
                                <w:color w:val="0000FF"/>
                                <w:sz w:val="20"/>
                                <w:szCs w:val="20"/>
                              </w:rPr>
                            </w:pPr>
                            <w:r w:rsidRPr="008A624E">
                              <w:rPr>
                                <w:b/>
                                <w:color w:val="0000FF"/>
                                <w:sz w:val="20"/>
                                <w:szCs w:val="20"/>
                              </w:rPr>
                              <w:t>Consider a point of care C</w:t>
                            </w:r>
                            <w:r w:rsidR="0061514A">
                              <w:rPr>
                                <w:b/>
                                <w:color w:val="0000FF"/>
                                <w:sz w:val="20"/>
                                <w:szCs w:val="20"/>
                              </w:rPr>
                              <w:t>-</w:t>
                            </w:r>
                            <w:r w:rsidRPr="008A624E">
                              <w:rPr>
                                <w:b/>
                                <w:color w:val="0000FF"/>
                                <w:sz w:val="20"/>
                                <w:szCs w:val="20"/>
                              </w:rPr>
                              <w:t xml:space="preserve">reactive protein </w:t>
                            </w:r>
                            <w:r w:rsidR="00184237" w:rsidRPr="008A624E">
                              <w:rPr>
                                <w:b/>
                                <w:color w:val="0000FF"/>
                                <w:sz w:val="20"/>
                                <w:szCs w:val="20"/>
                              </w:rPr>
                              <w:t xml:space="preserve">(CRP) </w:t>
                            </w:r>
                            <w:r w:rsidRPr="008A624E">
                              <w:rPr>
                                <w:b/>
                                <w:color w:val="0000FF"/>
                                <w:sz w:val="20"/>
                                <w:szCs w:val="20"/>
                              </w:rPr>
                              <w:t>test if after clinical assessment a diagnosis of pneumonia has not been made and it is not clear whether antibiotics should be prescribed.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9.75pt;margin-top:41.7pt;width:218.25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" fillcolor="#ffe7ff" strokecolor="red" strokeweight="2pt">
                <v:textbox>
                  <w:txbxContent>
                    <w:p w:rsidR="00133AA9" w:rsidRPr="008A624E" w:rsidRDefault="00133AA9" w:rsidP="0061514A">
                      <w:pPr>
                        <w:rPr>
                          <w:b/>
                          <w:color w:val="0000FF"/>
                          <w:sz w:val="20"/>
                          <w:szCs w:val="20"/>
                        </w:rPr>
                      </w:pPr>
                      <w:r w:rsidRPr="008A624E">
                        <w:rPr>
                          <w:b/>
                          <w:color w:val="0000FF"/>
                          <w:sz w:val="20"/>
                          <w:szCs w:val="20"/>
                        </w:rPr>
                        <w:t>Consider a point of care C</w:t>
                      </w:r>
                      <w:r w:rsidR="0061514A">
                        <w:rPr>
                          <w:b/>
                          <w:color w:val="0000FF"/>
                          <w:sz w:val="20"/>
                          <w:szCs w:val="20"/>
                        </w:rPr>
                        <w:t>-</w:t>
                      </w:r>
                      <w:r w:rsidRPr="008A624E">
                        <w:rPr>
                          <w:b/>
                          <w:color w:val="0000FF"/>
                          <w:sz w:val="20"/>
                          <w:szCs w:val="20"/>
                        </w:rPr>
                        <w:t xml:space="preserve">reactive protein </w:t>
                      </w:r>
                      <w:r w:rsidR="00184237" w:rsidRPr="008A624E">
                        <w:rPr>
                          <w:b/>
                          <w:color w:val="0000FF"/>
                          <w:sz w:val="20"/>
                          <w:szCs w:val="20"/>
                        </w:rPr>
                        <w:t xml:space="preserve">(CRP) </w:t>
                      </w:r>
                      <w:r w:rsidRPr="008A624E">
                        <w:rPr>
                          <w:b/>
                          <w:color w:val="0000FF"/>
                          <w:sz w:val="20"/>
                          <w:szCs w:val="20"/>
                        </w:rPr>
                        <w:t>test if after clinical assessment a diagnosis of pneumonia has not been made and it is not clear whether antibiotics should be prescribed.</w:t>
                      </w:r>
                    </w:p>
                  </w:txbxContent>
                </v:textbox>
              </v:shape>
            </w:pict>
          </mc:Fallback>
        </mc:AlternateContent>
      </w:r>
      <w:r w:rsidR="008935E3" w:rsidRPr="00B448D4">
        <w:rPr>
          <w:noProof/>
          <w:color w:val="0000FF"/>
          <w:lang w:eastAsia="en-GB"/>
        </w:rPr>
        <mc:AlternateContent>
          <mc:Choice Requires="wps">
            <w:drawing>
              <wp:anchor distT="0" distB="0" distL="114300" distR="114300" simplePos="0" relativeHeight="251659264" behindDoc="0" locked="0" layoutInCell="1" allowOverlap="1" wp14:anchorId="342CF36E" wp14:editId="3B839229">
                <wp:simplePos x="0" y="0"/>
                <wp:positionH relativeFrom="column">
                  <wp:posOffset>-38100</wp:posOffset>
                </wp:positionH>
                <wp:positionV relativeFrom="paragraph">
                  <wp:posOffset>529590</wp:posOffset>
                </wp:positionV>
                <wp:extent cx="3505200" cy="10668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066800"/>
                        </a:xfrm>
                        <a:prstGeom prst="rect">
                          <a:avLst/>
                        </a:prstGeom>
                        <a:solidFill>
                          <a:srgbClr val="FFE1FF"/>
                        </a:solidFill>
                        <a:ln w="25400">
                          <a:solidFill>
                            <a:srgbClr val="0033CC"/>
                          </a:solidFill>
                          <a:miter lim="800000"/>
                          <a:headEnd/>
                          <a:tailEnd/>
                        </a:ln>
                      </wps:spPr>
                      <wps:txbx>
                        <w:txbxContent>
                          <w:p w:rsidR="00133AA9" w:rsidRPr="008935E3" w:rsidRDefault="00133AA9">
                            <w:pPr>
                              <w:rPr>
                                <w:color w:val="0000FF"/>
                                <w:sz w:val="18"/>
                                <w:szCs w:val="18"/>
                              </w:rPr>
                            </w:pPr>
                            <w:r w:rsidRPr="008935E3">
                              <w:rPr>
                                <w:b/>
                                <w:color w:val="0000FF"/>
                                <w:sz w:val="18"/>
                                <w:szCs w:val="18"/>
                              </w:rPr>
                              <w:t>Patient presents with symptoms of lower respiratory tract infection</w:t>
                            </w:r>
                            <w:r w:rsidRPr="008935E3">
                              <w:rPr>
                                <w:color w:val="0000FF"/>
                                <w:sz w:val="18"/>
                                <w:szCs w:val="18"/>
                              </w:rPr>
                              <w:t>.</w:t>
                            </w:r>
                          </w:p>
                          <w:p w:rsidR="00133AA9" w:rsidRPr="00184237" w:rsidRDefault="00133AA9">
                            <w:pPr>
                              <w:rPr>
                                <w:sz w:val="18"/>
                                <w:szCs w:val="18"/>
                              </w:rPr>
                            </w:pPr>
                            <w:r w:rsidRPr="00E970A8">
                              <w:rPr>
                                <w:sz w:val="18"/>
                                <w:szCs w:val="18"/>
                              </w:rPr>
                              <w:t xml:space="preserve">Cough as the main </w:t>
                            </w:r>
                            <w:r w:rsidR="00CE372F" w:rsidRPr="00E970A8">
                              <w:rPr>
                                <w:sz w:val="18"/>
                                <w:szCs w:val="18"/>
                              </w:rPr>
                              <w:t>symptom</w:t>
                            </w:r>
                            <w:r w:rsidRPr="00E970A8">
                              <w:rPr>
                                <w:sz w:val="18"/>
                                <w:szCs w:val="18"/>
                              </w:rPr>
                              <w:t xml:space="preserve"> and with at least 1 other lower respiratory tract symptom (such as fever, sputum production, breathlessness, wheeze or chest discomfort or pain) and no alternative explanation (such as sinusitis or asthma).</w:t>
                            </w:r>
                          </w:p>
                          <w:p w:rsidR="00133AA9" w:rsidRDefault="00133AA9"/>
                          <w:p w:rsidR="00133AA9" w:rsidRDefault="00133AA9"/>
                          <w:p w:rsidR="00133AA9" w:rsidRDefault="00133AA9"/>
                          <w:p w:rsidR="00133AA9" w:rsidRDefault="00133A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pt;margin-top:41.7pt;width:276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" fillcolor="#ffe1ff" strokecolor="#03c" strokeweight="2pt">
                <v:textbox>
                  <w:txbxContent>
                    <w:p w:rsidR="00133AA9" w:rsidRPr="008935E3" w:rsidRDefault="00133AA9">
                      <w:pPr>
                        <w:rPr>
                          <w:color w:val="0000FF"/>
                          <w:sz w:val="18"/>
                          <w:szCs w:val="18"/>
                        </w:rPr>
                      </w:pPr>
                      <w:r w:rsidRPr="008935E3">
                        <w:rPr>
                          <w:b/>
                          <w:color w:val="0000FF"/>
                          <w:sz w:val="18"/>
                          <w:szCs w:val="18"/>
                        </w:rPr>
                        <w:t>Patient presents with symptoms of lower respiratory tract infection</w:t>
                      </w:r>
                      <w:r w:rsidRPr="008935E3">
                        <w:rPr>
                          <w:color w:val="0000FF"/>
                          <w:sz w:val="18"/>
                          <w:szCs w:val="18"/>
                        </w:rPr>
                        <w:t>.</w:t>
                      </w:r>
                    </w:p>
                    <w:p w:rsidR="00133AA9" w:rsidRPr="00184237" w:rsidRDefault="00133AA9">
                      <w:pPr>
                        <w:rPr>
                          <w:sz w:val="18"/>
                          <w:szCs w:val="18"/>
                        </w:rPr>
                      </w:pPr>
                      <w:r w:rsidRPr="00E970A8">
                        <w:rPr>
                          <w:sz w:val="18"/>
                          <w:szCs w:val="18"/>
                        </w:rPr>
                        <w:t xml:space="preserve">Cough as the main </w:t>
                      </w:r>
                      <w:r w:rsidR="00CE372F" w:rsidRPr="00E970A8">
                        <w:rPr>
                          <w:sz w:val="18"/>
                          <w:szCs w:val="18"/>
                        </w:rPr>
                        <w:t>symptom</w:t>
                      </w:r>
                      <w:r w:rsidRPr="00E970A8">
                        <w:rPr>
                          <w:sz w:val="18"/>
                          <w:szCs w:val="18"/>
                        </w:rPr>
                        <w:t xml:space="preserve"> and with at least 1 other lower respiratory tract symptom (such as fever, sputum production, breathlessness, wheeze or chest discomfort or pain) and no alternative explanation (such as sinusitis or asthma).</w:t>
                      </w:r>
                    </w:p>
                    <w:p w:rsidR="00133AA9" w:rsidRDefault="00133AA9"/>
                    <w:p w:rsidR="00133AA9" w:rsidRDefault="00133AA9"/>
                    <w:p w:rsidR="00133AA9" w:rsidRDefault="00133AA9"/>
                    <w:p w:rsidR="00133AA9" w:rsidRDefault="00133AA9"/>
                  </w:txbxContent>
                </v:textbox>
              </v:shape>
            </w:pict>
          </mc:Fallback>
        </mc:AlternateContent>
      </w:r>
      <w:r>
        <w:rPr>
          <w:b/>
          <w:color w:val="0000FF"/>
          <w:sz w:val="28"/>
          <w:szCs w:val="28"/>
        </w:rPr>
        <w:t xml:space="preserve"> </w:t>
      </w:r>
      <w:r w:rsidR="00133AA9" w:rsidRPr="00B448D4">
        <w:rPr>
          <w:b/>
          <w:color w:val="0000FF"/>
          <w:sz w:val="28"/>
          <w:szCs w:val="28"/>
        </w:rPr>
        <w:t>Point of Care C-Reactive Protein (CRP)</w:t>
      </w:r>
      <w:r w:rsidR="00184237" w:rsidRPr="00B448D4">
        <w:rPr>
          <w:b/>
          <w:color w:val="0000FF"/>
          <w:sz w:val="28"/>
          <w:szCs w:val="28"/>
        </w:rPr>
        <w:t xml:space="preserve"> </w:t>
      </w:r>
      <w:r w:rsidR="00133AA9" w:rsidRPr="00B448D4">
        <w:rPr>
          <w:b/>
          <w:color w:val="0000FF"/>
          <w:sz w:val="28"/>
          <w:szCs w:val="28"/>
        </w:rPr>
        <w:t xml:space="preserve">Testing in Primary Care </w:t>
      </w:r>
      <w:r w:rsidR="00DD686A" w:rsidRPr="00B448D4">
        <w:rPr>
          <w:b/>
          <w:color w:val="0000FF"/>
          <w:sz w:val="28"/>
          <w:szCs w:val="28"/>
        </w:rPr>
        <w:t>for patients with Lower Respiratory Tract Infections</w:t>
      </w:r>
    </w:p>
    <w:p w:rsidR="003A2669" w:rsidRDefault="003A2669">
      <w:r>
        <w:rPr>
          <w:noProof/>
          <w:lang w:eastAsia="en-GB"/>
        </w:rPr>
        <mc:AlternateContent>
          <mc:Choice Requires="wps">
            <w:drawing>
              <wp:anchor distT="0" distB="0" distL="114300" distR="114300" simplePos="0" relativeHeight="251664384" behindDoc="0" locked="0" layoutInCell="1" allowOverlap="1" wp14:anchorId="61FD7436" wp14:editId="53601FB8">
                <wp:simplePos x="0" y="0"/>
                <wp:positionH relativeFrom="column">
                  <wp:posOffset>3467100</wp:posOffset>
                </wp:positionH>
                <wp:positionV relativeFrom="paragraph">
                  <wp:posOffset>191770</wp:posOffset>
                </wp:positionV>
                <wp:extent cx="466725" cy="295275"/>
                <wp:effectExtent l="0" t="19050" r="47625" b="47625"/>
                <wp:wrapNone/>
                <wp:docPr id="4" name="Right Arrow 4"/>
                <wp:cNvGraphicFramePr/>
                <a:graphic xmlns:a="http://schemas.openxmlformats.org/drawingml/2006/main">
                  <a:graphicData uri="http://schemas.microsoft.com/office/word/2010/wordprocessingShape">
                    <wps:wsp>
                      <wps:cNvSpPr/>
                      <wps:spPr>
                        <a:xfrm>
                          <a:off x="0" y="0"/>
                          <a:ext cx="466725" cy="295275"/>
                        </a:xfrm>
                        <a:prstGeom prst="rightArrow">
                          <a:avLst/>
                        </a:prstGeom>
                        <a:solidFill>
                          <a:srgbClr val="00CC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273pt;margin-top:15.1pt;width:36.75pt;height:23.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" adj="14767" fillcolor="#0cf" strokecolor="black [3213]" strokeweight="2pt"/>
            </w:pict>
          </mc:Fallback>
        </mc:AlternateContent>
      </w:r>
    </w:p>
    <w:p w:rsidR="003A2669" w:rsidRDefault="006C38CB">
      <w:r>
        <w:rPr>
          <w:noProof/>
          <w:lang w:eastAsia="en-GB"/>
        </w:rPr>
        <mc:AlternateContent>
          <mc:Choice Requires="wps">
            <w:drawing>
              <wp:anchor distT="0" distB="0" distL="114300" distR="114300" simplePos="0" relativeHeight="251667456" behindDoc="0" locked="0" layoutInCell="1" allowOverlap="1" wp14:anchorId="77A5D02B" wp14:editId="2F3002A6">
                <wp:simplePos x="0" y="0"/>
                <wp:positionH relativeFrom="column">
                  <wp:posOffset>5133975</wp:posOffset>
                </wp:positionH>
                <wp:positionV relativeFrom="paragraph">
                  <wp:posOffset>437515</wp:posOffset>
                </wp:positionV>
                <wp:extent cx="295275" cy="304800"/>
                <wp:effectExtent l="19050" t="0" r="28575" b="38100"/>
                <wp:wrapNone/>
                <wp:docPr id="7" name="Down Arrow 7"/>
                <wp:cNvGraphicFramePr/>
                <a:graphic xmlns:a="http://schemas.openxmlformats.org/drawingml/2006/main">
                  <a:graphicData uri="http://schemas.microsoft.com/office/word/2010/wordprocessingShape">
                    <wps:wsp>
                      <wps:cNvSpPr/>
                      <wps:spPr>
                        <a:xfrm>
                          <a:off x="0" y="0"/>
                          <a:ext cx="295275" cy="304800"/>
                        </a:xfrm>
                        <a:prstGeom prst="downArrow">
                          <a:avLst/>
                        </a:prstGeom>
                        <a:solidFill>
                          <a:srgbClr val="00CC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404.25pt;margin-top:34.45pt;width:23.2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" adj="11138" fillcolor="#0cf" strokecolor="black [3213]" strokeweight="2pt"/>
            </w:pict>
          </mc:Fallback>
        </mc:AlternateContent>
      </w:r>
      <w:r w:rsidR="003A2669">
        <w:rPr>
          <w:noProof/>
          <w:lang w:eastAsia="en-GB"/>
        </w:rPr>
        <mc:AlternateContent>
          <mc:Choice Requires="wps">
            <w:drawing>
              <wp:anchor distT="0" distB="0" distL="114300" distR="114300" simplePos="0" relativeHeight="251670528" behindDoc="0" locked="0" layoutInCell="1" allowOverlap="1" wp14:anchorId="008D95D5" wp14:editId="52B9B2AB">
                <wp:simplePos x="0" y="0"/>
                <wp:positionH relativeFrom="column">
                  <wp:posOffset>3657600</wp:posOffset>
                </wp:positionH>
                <wp:positionV relativeFrom="paragraph">
                  <wp:posOffset>5412105</wp:posOffset>
                </wp:positionV>
                <wp:extent cx="2952750" cy="36766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2952750" cy="3676650"/>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599A" w:rsidRPr="00300400" w:rsidRDefault="0011599A" w:rsidP="00406674">
                            <w:pPr>
                              <w:spacing w:after="0"/>
                              <w:jc w:val="center"/>
                              <w:rPr>
                                <w:b/>
                                <w:color w:val="0000FF"/>
                              </w:rPr>
                            </w:pPr>
                            <w:r w:rsidRPr="00300400">
                              <w:rPr>
                                <w:b/>
                                <w:color w:val="0000FF"/>
                              </w:rPr>
                              <w:t>Patient Counselling</w:t>
                            </w:r>
                          </w:p>
                          <w:p w:rsidR="0011599A" w:rsidRDefault="0011599A" w:rsidP="00307793">
                            <w:pPr>
                              <w:spacing w:after="0"/>
                              <w:rPr>
                                <w:sz w:val="20"/>
                                <w:szCs w:val="20"/>
                              </w:rPr>
                            </w:pPr>
                            <w:r w:rsidRPr="00673CE8">
                              <w:rPr>
                                <w:sz w:val="20"/>
                                <w:szCs w:val="20"/>
                              </w:rPr>
                              <w:t>Explain to patients with CAP that after starting treatment their symptoms should steadily improve, although the rate of improvement will vary with the severity of the pneumonia, and most people can expect that by:</w:t>
                            </w:r>
                          </w:p>
                          <w:p w:rsidR="0011599A" w:rsidRDefault="0061514A" w:rsidP="001A153F">
                            <w:pPr>
                              <w:spacing w:after="0" w:line="240" w:lineRule="auto"/>
                              <w:rPr>
                                <w:sz w:val="20"/>
                                <w:szCs w:val="20"/>
                              </w:rPr>
                            </w:pPr>
                            <w:r>
                              <w:rPr>
                                <w:b/>
                                <w:sz w:val="20"/>
                                <w:szCs w:val="20"/>
                              </w:rPr>
                              <w:br/>
                            </w:r>
                            <w:r w:rsidR="0011599A" w:rsidRPr="006B4561">
                              <w:rPr>
                                <w:b/>
                                <w:sz w:val="20"/>
                                <w:szCs w:val="20"/>
                              </w:rPr>
                              <w:t>1 week</w:t>
                            </w:r>
                            <w:r w:rsidR="0011599A" w:rsidRPr="00307793">
                              <w:rPr>
                                <w:sz w:val="20"/>
                                <w:szCs w:val="20"/>
                              </w:rPr>
                              <w:t>: fever should have resolved,</w:t>
                            </w:r>
                          </w:p>
                          <w:p w:rsidR="0011599A" w:rsidRPr="00307793" w:rsidRDefault="0011599A" w:rsidP="001A153F">
                            <w:pPr>
                              <w:spacing w:after="0" w:line="240" w:lineRule="auto"/>
                              <w:rPr>
                                <w:sz w:val="20"/>
                                <w:szCs w:val="20"/>
                              </w:rPr>
                            </w:pPr>
                            <w:r w:rsidRPr="006B4561">
                              <w:rPr>
                                <w:b/>
                                <w:sz w:val="20"/>
                                <w:szCs w:val="20"/>
                              </w:rPr>
                              <w:t xml:space="preserve">4 weeks: </w:t>
                            </w:r>
                            <w:r w:rsidRPr="00307793">
                              <w:rPr>
                                <w:sz w:val="20"/>
                                <w:szCs w:val="20"/>
                              </w:rPr>
                              <w:t>chest pain and sputum production should have substantially reduced,</w:t>
                            </w:r>
                          </w:p>
                          <w:p w:rsidR="0011599A" w:rsidRPr="00307793" w:rsidRDefault="0011599A" w:rsidP="001A153F">
                            <w:pPr>
                              <w:spacing w:after="0" w:line="240" w:lineRule="auto"/>
                              <w:rPr>
                                <w:sz w:val="20"/>
                                <w:szCs w:val="20"/>
                              </w:rPr>
                            </w:pPr>
                            <w:r w:rsidRPr="006B4561">
                              <w:rPr>
                                <w:b/>
                                <w:sz w:val="20"/>
                                <w:szCs w:val="20"/>
                              </w:rPr>
                              <w:t xml:space="preserve">6 weeks: </w:t>
                            </w:r>
                            <w:r w:rsidRPr="00307793">
                              <w:rPr>
                                <w:sz w:val="20"/>
                                <w:szCs w:val="20"/>
                              </w:rPr>
                              <w:t>cough and breathlessness should have substantially reduced,</w:t>
                            </w:r>
                          </w:p>
                          <w:p w:rsidR="0011599A" w:rsidRPr="00307793" w:rsidRDefault="0011599A" w:rsidP="001A153F">
                            <w:pPr>
                              <w:spacing w:after="0" w:line="240" w:lineRule="auto"/>
                              <w:rPr>
                                <w:sz w:val="20"/>
                                <w:szCs w:val="20"/>
                              </w:rPr>
                            </w:pPr>
                            <w:r w:rsidRPr="006B4561">
                              <w:rPr>
                                <w:b/>
                                <w:sz w:val="20"/>
                                <w:szCs w:val="20"/>
                              </w:rPr>
                              <w:t xml:space="preserve">3 months: </w:t>
                            </w:r>
                            <w:r w:rsidRPr="00307793">
                              <w:rPr>
                                <w:sz w:val="20"/>
                                <w:szCs w:val="20"/>
                              </w:rPr>
                              <w:t>most symptoms should have resolved but fatigue may still be present,</w:t>
                            </w:r>
                          </w:p>
                          <w:p w:rsidR="0011599A" w:rsidRPr="006B4561" w:rsidRDefault="0011599A" w:rsidP="001A153F">
                            <w:pPr>
                              <w:spacing w:line="240" w:lineRule="auto"/>
                              <w:rPr>
                                <w:b/>
                                <w:sz w:val="20"/>
                                <w:szCs w:val="20"/>
                              </w:rPr>
                            </w:pPr>
                            <w:r w:rsidRPr="006B4561">
                              <w:rPr>
                                <w:b/>
                                <w:sz w:val="20"/>
                                <w:szCs w:val="20"/>
                              </w:rPr>
                              <w:t xml:space="preserve">6 months: </w:t>
                            </w:r>
                            <w:r w:rsidRPr="00307793">
                              <w:rPr>
                                <w:sz w:val="20"/>
                                <w:szCs w:val="20"/>
                              </w:rPr>
                              <w:t>most people will feel back to normal.</w:t>
                            </w:r>
                          </w:p>
                          <w:p w:rsidR="0011599A" w:rsidRPr="006B4561" w:rsidRDefault="00307793" w:rsidP="0011599A">
                            <w:pPr>
                              <w:rPr>
                                <w:sz w:val="20"/>
                                <w:szCs w:val="20"/>
                              </w:rPr>
                            </w:pPr>
                            <w:r w:rsidRPr="00C8788B">
                              <w:rPr>
                                <w:sz w:val="20"/>
                                <w:szCs w:val="20"/>
                              </w:rPr>
                              <w:t>Explain to patients they should seek further medical advice if symptoms do not begin to improve within 3 days of starting the antibiotic, or earlier if their symptoms are worsening.</w:t>
                            </w:r>
                            <w:r>
                              <w:rPr>
                                <w:sz w:val="20"/>
                                <w:szCs w:val="20"/>
                              </w:rPr>
                              <w:t xml:space="preserve"> </w:t>
                            </w:r>
                          </w:p>
                          <w:p w:rsidR="0011599A" w:rsidRPr="006B4561" w:rsidRDefault="0011599A">
                            <w:pPr>
                              <w:rPr>
                                <w:b/>
                                <w:sz w:val="20"/>
                                <w:szCs w:val="20"/>
                              </w:rPr>
                            </w:pPr>
                          </w:p>
                          <w:p w:rsidR="0011599A" w:rsidRDefault="001159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4in;margin-top:426.15pt;width:232.5pt;height:28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" fillcolor="white [3201]" strokeweight="1.25pt">
                <v:textbox>
                  <w:txbxContent>
                    <w:p w:rsidR="0011599A" w:rsidRPr="00300400" w:rsidRDefault="0011599A" w:rsidP="00406674">
                      <w:pPr>
                        <w:spacing w:after="0"/>
                        <w:jc w:val="center"/>
                        <w:rPr>
                          <w:b/>
                          <w:color w:val="0000FF"/>
                        </w:rPr>
                      </w:pPr>
                      <w:r w:rsidRPr="00300400">
                        <w:rPr>
                          <w:b/>
                          <w:color w:val="0000FF"/>
                        </w:rPr>
                        <w:t>Patient Counselling</w:t>
                      </w:r>
                    </w:p>
                    <w:p w:rsidR="0011599A" w:rsidRDefault="0011599A" w:rsidP="00307793">
                      <w:pPr>
                        <w:spacing w:after="0"/>
                        <w:rPr>
                          <w:sz w:val="20"/>
                          <w:szCs w:val="20"/>
                        </w:rPr>
                      </w:pPr>
                      <w:r w:rsidRPr="00673CE8">
                        <w:rPr>
                          <w:sz w:val="20"/>
                          <w:szCs w:val="20"/>
                        </w:rPr>
                        <w:t>Explain to patients with CAP that after starting treatment their symptoms should steadily improve, although the rate of improvement will vary with the severity of the pneumonia, and most people can expect that by:</w:t>
                      </w:r>
                    </w:p>
                    <w:p w:rsidR="0011599A" w:rsidRDefault="0061514A" w:rsidP="001A153F">
                      <w:pPr>
                        <w:spacing w:after="0" w:line="240" w:lineRule="auto"/>
                        <w:rPr>
                          <w:sz w:val="20"/>
                          <w:szCs w:val="20"/>
                        </w:rPr>
                      </w:pPr>
                      <w:r>
                        <w:rPr>
                          <w:b/>
                          <w:sz w:val="20"/>
                          <w:szCs w:val="20"/>
                        </w:rPr>
                        <w:br/>
                      </w:r>
                      <w:r w:rsidR="0011599A" w:rsidRPr="006B4561">
                        <w:rPr>
                          <w:b/>
                          <w:sz w:val="20"/>
                          <w:szCs w:val="20"/>
                        </w:rPr>
                        <w:t>1 week</w:t>
                      </w:r>
                      <w:r w:rsidR="0011599A" w:rsidRPr="00307793">
                        <w:rPr>
                          <w:sz w:val="20"/>
                          <w:szCs w:val="20"/>
                        </w:rPr>
                        <w:t>: fever should have resolved,</w:t>
                      </w:r>
                    </w:p>
                    <w:p w:rsidR="0011599A" w:rsidRPr="00307793" w:rsidRDefault="0011599A" w:rsidP="001A153F">
                      <w:pPr>
                        <w:spacing w:after="0" w:line="240" w:lineRule="auto"/>
                        <w:rPr>
                          <w:sz w:val="20"/>
                          <w:szCs w:val="20"/>
                        </w:rPr>
                      </w:pPr>
                      <w:r w:rsidRPr="006B4561">
                        <w:rPr>
                          <w:b/>
                          <w:sz w:val="20"/>
                          <w:szCs w:val="20"/>
                        </w:rPr>
                        <w:t xml:space="preserve">4 weeks: </w:t>
                      </w:r>
                      <w:r w:rsidRPr="00307793">
                        <w:rPr>
                          <w:sz w:val="20"/>
                          <w:szCs w:val="20"/>
                        </w:rPr>
                        <w:t>chest pain and sputum production should have substantially reduced,</w:t>
                      </w:r>
                    </w:p>
                    <w:p w:rsidR="0011599A" w:rsidRPr="00307793" w:rsidRDefault="0011599A" w:rsidP="001A153F">
                      <w:pPr>
                        <w:spacing w:after="0" w:line="240" w:lineRule="auto"/>
                        <w:rPr>
                          <w:sz w:val="20"/>
                          <w:szCs w:val="20"/>
                        </w:rPr>
                      </w:pPr>
                      <w:r w:rsidRPr="006B4561">
                        <w:rPr>
                          <w:b/>
                          <w:sz w:val="20"/>
                          <w:szCs w:val="20"/>
                        </w:rPr>
                        <w:t xml:space="preserve">6 weeks: </w:t>
                      </w:r>
                      <w:r w:rsidRPr="00307793">
                        <w:rPr>
                          <w:sz w:val="20"/>
                          <w:szCs w:val="20"/>
                        </w:rPr>
                        <w:t>cough and breathlessness should have substantially reduced,</w:t>
                      </w:r>
                    </w:p>
                    <w:p w:rsidR="0011599A" w:rsidRPr="00307793" w:rsidRDefault="0011599A" w:rsidP="001A153F">
                      <w:pPr>
                        <w:spacing w:after="0" w:line="240" w:lineRule="auto"/>
                        <w:rPr>
                          <w:sz w:val="20"/>
                          <w:szCs w:val="20"/>
                        </w:rPr>
                      </w:pPr>
                      <w:r w:rsidRPr="006B4561">
                        <w:rPr>
                          <w:b/>
                          <w:sz w:val="20"/>
                          <w:szCs w:val="20"/>
                        </w:rPr>
                        <w:t xml:space="preserve">3 months: </w:t>
                      </w:r>
                      <w:r w:rsidRPr="00307793">
                        <w:rPr>
                          <w:sz w:val="20"/>
                          <w:szCs w:val="20"/>
                        </w:rPr>
                        <w:t>most symptoms should have resolved but fatigue may still be present,</w:t>
                      </w:r>
                    </w:p>
                    <w:p w:rsidR="0011599A" w:rsidRPr="006B4561" w:rsidRDefault="0011599A" w:rsidP="001A153F">
                      <w:pPr>
                        <w:spacing w:line="240" w:lineRule="auto"/>
                        <w:rPr>
                          <w:b/>
                          <w:sz w:val="20"/>
                          <w:szCs w:val="20"/>
                        </w:rPr>
                      </w:pPr>
                      <w:r w:rsidRPr="006B4561">
                        <w:rPr>
                          <w:b/>
                          <w:sz w:val="20"/>
                          <w:szCs w:val="20"/>
                        </w:rPr>
                        <w:t xml:space="preserve">6 months: </w:t>
                      </w:r>
                      <w:r w:rsidRPr="00307793">
                        <w:rPr>
                          <w:sz w:val="20"/>
                          <w:szCs w:val="20"/>
                        </w:rPr>
                        <w:t>most people will feel back to normal.</w:t>
                      </w:r>
                    </w:p>
                    <w:p w:rsidR="0011599A" w:rsidRPr="006B4561" w:rsidRDefault="00307793" w:rsidP="0011599A">
                      <w:pPr>
                        <w:rPr>
                          <w:sz w:val="20"/>
                          <w:szCs w:val="20"/>
                        </w:rPr>
                      </w:pPr>
                      <w:r w:rsidRPr="00C8788B">
                        <w:rPr>
                          <w:sz w:val="20"/>
                          <w:szCs w:val="20"/>
                        </w:rPr>
                        <w:t>Explain to patients they should seek further medical advice if symptoms do not begin to improve within 3 days of starting the antibiotic, or earlier if their symptoms are worsening.</w:t>
                      </w:r>
                      <w:r>
                        <w:rPr>
                          <w:sz w:val="20"/>
                          <w:szCs w:val="20"/>
                        </w:rPr>
                        <w:t xml:space="preserve"> </w:t>
                      </w:r>
                    </w:p>
                    <w:p w:rsidR="0011599A" w:rsidRPr="006B4561" w:rsidRDefault="0011599A">
                      <w:pPr>
                        <w:rPr>
                          <w:b/>
                          <w:sz w:val="20"/>
                          <w:szCs w:val="20"/>
                        </w:rPr>
                      </w:pPr>
                    </w:p>
                    <w:p w:rsidR="0011599A" w:rsidRDefault="0011599A"/>
                  </w:txbxContent>
                </v:textbox>
              </v:shape>
            </w:pict>
          </mc:Fallback>
        </mc:AlternateContent>
      </w:r>
      <w:r w:rsidR="003A2669">
        <w:rPr>
          <w:noProof/>
          <w:lang w:eastAsia="en-GB"/>
        </w:rPr>
        <mc:AlternateContent>
          <mc:Choice Requires="wps">
            <w:drawing>
              <wp:anchor distT="0" distB="0" distL="114300" distR="114300" simplePos="0" relativeHeight="251669504" behindDoc="0" locked="0" layoutInCell="1" allowOverlap="1" wp14:anchorId="39081CFE" wp14:editId="074D1D89">
                <wp:simplePos x="0" y="0"/>
                <wp:positionH relativeFrom="column">
                  <wp:posOffset>3657600</wp:posOffset>
                </wp:positionH>
                <wp:positionV relativeFrom="paragraph">
                  <wp:posOffset>2268855</wp:posOffset>
                </wp:positionV>
                <wp:extent cx="2952750" cy="30956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952750" cy="3095625"/>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4237" w:rsidRPr="00300400" w:rsidRDefault="00DD686A" w:rsidP="00406674">
                            <w:pPr>
                              <w:spacing w:after="0"/>
                              <w:jc w:val="center"/>
                              <w:rPr>
                                <w:b/>
                                <w:color w:val="0000FF"/>
                              </w:rPr>
                            </w:pPr>
                            <w:r w:rsidRPr="00300400">
                              <w:rPr>
                                <w:b/>
                                <w:color w:val="0000FF"/>
                              </w:rPr>
                              <w:t>Antibacterial therapy</w:t>
                            </w:r>
                          </w:p>
                          <w:p w:rsidR="00AA7A23" w:rsidRPr="00621EC4" w:rsidRDefault="00AA7A23" w:rsidP="00621EC4">
                            <w:pPr>
                              <w:spacing w:after="0"/>
                              <w:rPr>
                                <w:b/>
                                <w:color w:val="002060"/>
                                <w:u w:val="single"/>
                              </w:rPr>
                            </w:pPr>
                            <w:r w:rsidRPr="00621EC4">
                              <w:rPr>
                                <w:b/>
                                <w:color w:val="002060"/>
                                <w:u w:val="single"/>
                              </w:rPr>
                              <w:t xml:space="preserve">Low Severity Community Acquired Pneumonia  </w:t>
                            </w:r>
                          </w:p>
                          <w:p w:rsidR="003E0F71" w:rsidRPr="00A7310F" w:rsidRDefault="00721F11" w:rsidP="00C8788B">
                            <w:pPr>
                              <w:spacing w:after="0"/>
                              <w:rPr>
                                <w:b/>
                                <w:sz w:val="20"/>
                                <w:szCs w:val="20"/>
                              </w:rPr>
                            </w:pPr>
                            <w:r w:rsidRPr="00A7310F">
                              <w:rPr>
                                <w:b/>
                                <w:sz w:val="20"/>
                                <w:szCs w:val="20"/>
                                <w:u w:val="single"/>
                              </w:rPr>
                              <w:t>FIRST LINE</w:t>
                            </w:r>
                            <w:r w:rsidRPr="00A7310F">
                              <w:rPr>
                                <w:b/>
                                <w:sz w:val="20"/>
                                <w:szCs w:val="20"/>
                              </w:rPr>
                              <w:t xml:space="preserve">: </w:t>
                            </w:r>
                          </w:p>
                          <w:p w:rsidR="001A3219" w:rsidRPr="004C75E6" w:rsidRDefault="00721F11" w:rsidP="00C8788B">
                            <w:pPr>
                              <w:spacing w:after="0"/>
                              <w:rPr>
                                <w:sz w:val="20"/>
                                <w:szCs w:val="20"/>
                              </w:rPr>
                            </w:pPr>
                            <w:r w:rsidRPr="004C75E6">
                              <w:rPr>
                                <w:sz w:val="20"/>
                                <w:szCs w:val="20"/>
                              </w:rPr>
                              <w:t xml:space="preserve">Amoxicillin 500mg </w:t>
                            </w:r>
                            <w:r w:rsidR="00383117">
                              <w:rPr>
                                <w:sz w:val="20"/>
                                <w:szCs w:val="20"/>
                              </w:rPr>
                              <w:t>-</w:t>
                            </w:r>
                            <w:r w:rsidRPr="004C75E6">
                              <w:rPr>
                                <w:sz w:val="20"/>
                                <w:szCs w:val="20"/>
                              </w:rPr>
                              <w:t xml:space="preserve"> </w:t>
                            </w:r>
                            <w:r w:rsidR="00383117" w:rsidRPr="004C75E6">
                              <w:rPr>
                                <w:sz w:val="20"/>
                                <w:szCs w:val="20"/>
                              </w:rPr>
                              <w:t>three</w:t>
                            </w:r>
                            <w:r w:rsidRPr="004C75E6">
                              <w:rPr>
                                <w:sz w:val="20"/>
                                <w:szCs w:val="20"/>
                              </w:rPr>
                              <w:t xml:space="preserve"> times daily </w:t>
                            </w:r>
                            <w:r w:rsidR="00F502A4" w:rsidRPr="004C75E6">
                              <w:rPr>
                                <w:sz w:val="20"/>
                                <w:szCs w:val="20"/>
                              </w:rPr>
                              <w:t xml:space="preserve">for </w:t>
                            </w:r>
                            <w:r w:rsidR="000D5787">
                              <w:rPr>
                                <w:sz w:val="20"/>
                                <w:szCs w:val="20"/>
                              </w:rPr>
                              <w:t>7</w:t>
                            </w:r>
                            <w:r w:rsidR="00F502A4" w:rsidRPr="004C75E6">
                              <w:rPr>
                                <w:sz w:val="20"/>
                                <w:szCs w:val="20"/>
                              </w:rPr>
                              <w:t xml:space="preserve"> days</w:t>
                            </w:r>
                            <w:r w:rsidRPr="004C75E6">
                              <w:rPr>
                                <w:sz w:val="20"/>
                                <w:szCs w:val="20"/>
                              </w:rPr>
                              <w:t xml:space="preserve"> </w:t>
                            </w:r>
                            <w:r w:rsidR="001A3219" w:rsidRPr="004C75E6">
                              <w:rPr>
                                <w:sz w:val="20"/>
                                <w:szCs w:val="20"/>
                              </w:rPr>
                              <w:t xml:space="preserve"> </w:t>
                            </w:r>
                          </w:p>
                          <w:p w:rsidR="008A624E" w:rsidRPr="00CE372F" w:rsidRDefault="008A624E" w:rsidP="00C8788B">
                            <w:pPr>
                              <w:spacing w:after="0"/>
                              <w:rPr>
                                <w:sz w:val="16"/>
                                <w:szCs w:val="16"/>
                                <w:u w:val="single"/>
                              </w:rPr>
                            </w:pPr>
                          </w:p>
                          <w:p w:rsidR="008A624E" w:rsidRPr="00A7310F" w:rsidRDefault="00721F11" w:rsidP="00C8788B">
                            <w:pPr>
                              <w:spacing w:after="0"/>
                              <w:rPr>
                                <w:b/>
                                <w:sz w:val="20"/>
                                <w:szCs w:val="20"/>
                              </w:rPr>
                            </w:pPr>
                            <w:r w:rsidRPr="00A7310F">
                              <w:rPr>
                                <w:b/>
                                <w:sz w:val="20"/>
                                <w:szCs w:val="20"/>
                                <w:u w:val="single"/>
                              </w:rPr>
                              <w:t>ALTERNATIVE TREATMENT OPTION</w:t>
                            </w:r>
                            <w:r w:rsidR="0061514A">
                              <w:rPr>
                                <w:b/>
                                <w:sz w:val="20"/>
                                <w:szCs w:val="20"/>
                                <w:u w:val="single"/>
                              </w:rPr>
                              <w:t xml:space="preserve"> </w:t>
                            </w:r>
                            <w:r w:rsidRPr="00A7310F">
                              <w:rPr>
                                <w:b/>
                                <w:sz w:val="20"/>
                                <w:szCs w:val="20"/>
                              </w:rPr>
                              <w:t xml:space="preserve">(Penicillin </w:t>
                            </w:r>
                            <w:r w:rsidR="00AA7A23" w:rsidRPr="00A7310F">
                              <w:rPr>
                                <w:b/>
                                <w:sz w:val="20"/>
                                <w:szCs w:val="20"/>
                              </w:rPr>
                              <w:t>allergic)</w:t>
                            </w:r>
                            <w:r w:rsidRPr="00A7310F">
                              <w:rPr>
                                <w:b/>
                                <w:sz w:val="20"/>
                                <w:szCs w:val="20"/>
                              </w:rPr>
                              <w:t xml:space="preserve">: </w:t>
                            </w:r>
                          </w:p>
                          <w:p w:rsidR="009F30A2" w:rsidRPr="004C75E6" w:rsidRDefault="00721F11" w:rsidP="00C8788B">
                            <w:pPr>
                              <w:spacing w:after="0"/>
                              <w:rPr>
                                <w:sz w:val="20"/>
                                <w:szCs w:val="20"/>
                              </w:rPr>
                            </w:pPr>
                            <w:r w:rsidRPr="004C75E6">
                              <w:rPr>
                                <w:sz w:val="20"/>
                                <w:szCs w:val="20"/>
                              </w:rPr>
                              <w:t xml:space="preserve">Doxycycline </w:t>
                            </w:r>
                            <w:r w:rsidR="00F502A4" w:rsidRPr="004C75E6">
                              <w:rPr>
                                <w:sz w:val="20"/>
                                <w:szCs w:val="20"/>
                              </w:rPr>
                              <w:t xml:space="preserve">200mg STAT on day 1 then </w:t>
                            </w:r>
                            <w:r w:rsidR="0061514A">
                              <w:rPr>
                                <w:sz w:val="20"/>
                                <w:szCs w:val="20"/>
                              </w:rPr>
                              <w:t>100mg t</w:t>
                            </w:r>
                            <w:r w:rsidR="00AA7A23" w:rsidRPr="004C75E6">
                              <w:rPr>
                                <w:sz w:val="20"/>
                                <w:szCs w:val="20"/>
                              </w:rPr>
                              <w:t>wice</w:t>
                            </w:r>
                            <w:r w:rsidRPr="004C75E6">
                              <w:rPr>
                                <w:sz w:val="20"/>
                                <w:szCs w:val="20"/>
                              </w:rPr>
                              <w:t xml:space="preserve"> </w:t>
                            </w:r>
                            <w:r w:rsidR="0061514A">
                              <w:rPr>
                                <w:sz w:val="20"/>
                                <w:szCs w:val="20"/>
                              </w:rPr>
                              <w:t>d</w:t>
                            </w:r>
                            <w:r w:rsidRPr="004C75E6">
                              <w:rPr>
                                <w:sz w:val="20"/>
                                <w:szCs w:val="20"/>
                              </w:rPr>
                              <w:t>aily</w:t>
                            </w:r>
                            <w:r w:rsidR="00F502A4" w:rsidRPr="004C75E6">
                              <w:rPr>
                                <w:sz w:val="20"/>
                                <w:szCs w:val="20"/>
                              </w:rPr>
                              <w:t xml:space="preserve"> for a further 6 days </w:t>
                            </w:r>
                          </w:p>
                          <w:p w:rsidR="00F502A4" w:rsidRPr="00CE372F" w:rsidRDefault="00F502A4" w:rsidP="00C8788B">
                            <w:pPr>
                              <w:spacing w:after="0"/>
                              <w:rPr>
                                <w:b/>
                                <w:color w:val="002060"/>
                                <w:sz w:val="16"/>
                                <w:szCs w:val="16"/>
                                <w:highlight w:val="yellow"/>
                              </w:rPr>
                            </w:pPr>
                          </w:p>
                          <w:p w:rsidR="00CE372F" w:rsidRPr="00621EC4" w:rsidRDefault="00CE372F" w:rsidP="00CE372F">
                            <w:pPr>
                              <w:spacing w:after="0"/>
                              <w:rPr>
                                <w:sz w:val="20"/>
                                <w:szCs w:val="20"/>
                              </w:rPr>
                            </w:pPr>
                            <w:r>
                              <w:rPr>
                                <w:sz w:val="20"/>
                                <w:szCs w:val="20"/>
                              </w:rPr>
                              <w:t xml:space="preserve">See antibiotic prescribing guidelines for further information: </w:t>
                            </w:r>
                            <w:hyperlink r:id="rId9" w:history="1">
                              <w:r w:rsidRPr="00E67FF0">
                                <w:rPr>
                                  <w:rStyle w:val="Hyperlink"/>
                                  <w:sz w:val="20"/>
                                  <w:szCs w:val="20"/>
                                </w:rPr>
                                <w:t>http://www.telfordccg.nhs.uk/infections</w:t>
                              </w:r>
                            </w:hyperlink>
                            <w:r>
                              <w:rPr>
                                <w:sz w:val="20"/>
                                <w:szCs w:val="20"/>
                              </w:rPr>
                              <w:t xml:space="preserve"> </w:t>
                            </w:r>
                          </w:p>
                          <w:p w:rsidR="00CE372F" w:rsidRPr="00CE372F" w:rsidRDefault="00CE372F" w:rsidP="00C8788B">
                            <w:pPr>
                              <w:spacing w:after="0"/>
                              <w:rPr>
                                <w:b/>
                                <w:color w:val="002060"/>
                                <w:sz w:val="16"/>
                                <w:szCs w:val="16"/>
                                <w:highlight w:val="yellow"/>
                              </w:rPr>
                            </w:pPr>
                          </w:p>
                          <w:p w:rsidR="00AA7A23" w:rsidRPr="00621EC4" w:rsidRDefault="00AA7A23" w:rsidP="00C8788B">
                            <w:pPr>
                              <w:spacing w:after="0"/>
                              <w:rPr>
                                <w:b/>
                                <w:color w:val="002060"/>
                                <w:u w:val="single"/>
                              </w:rPr>
                            </w:pPr>
                            <w:r w:rsidRPr="00621EC4">
                              <w:rPr>
                                <w:b/>
                                <w:color w:val="002060"/>
                                <w:u w:val="single"/>
                              </w:rPr>
                              <w:t>Moderate Severity Community Acquired</w:t>
                            </w:r>
                            <w:r w:rsidRPr="00621EC4">
                              <w:rPr>
                                <w:b/>
                                <w:color w:val="002060"/>
                                <w:sz w:val="20"/>
                                <w:szCs w:val="20"/>
                                <w:highlight w:val="yellow"/>
                                <w:u w:val="single"/>
                              </w:rPr>
                              <w:t xml:space="preserve"> </w:t>
                            </w:r>
                            <w:r w:rsidRPr="00621EC4">
                              <w:rPr>
                                <w:b/>
                                <w:color w:val="002060"/>
                                <w:u w:val="single"/>
                              </w:rPr>
                              <w:t xml:space="preserve">Pneumonia  </w:t>
                            </w:r>
                          </w:p>
                          <w:p w:rsidR="00AA7A23" w:rsidRDefault="009E56F8" w:rsidP="00C8788B">
                            <w:pPr>
                              <w:spacing w:after="0"/>
                              <w:rPr>
                                <w:sz w:val="20"/>
                                <w:szCs w:val="20"/>
                              </w:rPr>
                            </w:pPr>
                            <w:r w:rsidRPr="00621EC4">
                              <w:rPr>
                                <w:sz w:val="20"/>
                                <w:szCs w:val="20"/>
                              </w:rPr>
                              <w:t xml:space="preserve">Consider </w:t>
                            </w:r>
                            <w:r w:rsidR="00621EC4" w:rsidRPr="00621EC4">
                              <w:rPr>
                                <w:sz w:val="20"/>
                                <w:szCs w:val="20"/>
                              </w:rPr>
                              <w:t xml:space="preserve">hospital </w:t>
                            </w:r>
                            <w:r w:rsidRPr="00621EC4">
                              <w:rPr>
                                <w:sz w:val="20"/>
                                <w:szCs w:val="20"/>
                              </w:rPr>
                              <w:t xml:space="preserve">referral </w:t>
                            </w:r>
                          </w:p>
                          <w:p w:rsidR="00CE372F" w:rsidRDefault="00CE372F" w:rsidP="00C8788B">
                            <w:pPr>
                              <w:spacing w:after="0"/>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4in;margin-top:178.65pt;width:232.5pt;height:2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" fillcolor="white [3201]" strokeweight="1.25pt">
                <v:textbox>
                  <w:txbxContent>
                    <w:p w:rsidR="00184237" w:rsidRPr="00300400" w:rsidRDefault="00DD686A" w:rsidP="00406674">
                      <w:pPr>
                        <w:spacing w:after="0"/>
                        <w:jc w:val="center"/>
                        <w:rPr>
                          <w:b/>
                          <w:color w:val="0000FF"/>
                        </w:rPr>
                      </w:pPr>
                      <w:r w:rsidRPr="00300400">
                        <w:rPr>
                          <w:b/>
                          <w:color w:val="0000FF"/>
                        </w:rPr>
                        <w:t>Antibacterial therapy</w:t>
                      </w:r>
                    </w:p>
                    <w:p w:rsidR="00AA7A23" w:rsidRPr="00621EC4" w:rsidRDefault="00AA7A23" w:rsidP="00621EC4">
                      <w:pPr>
                        <w:spacing w:after="0"/>
                        <w:rPr>
                          <w:b/>
                          <w:color w:val="002060"/>
                          <w:u w:val="single"/>
                        </w:rPr>
                      </w:pPr>
                      <w:r w:rsidRPr="00621EC4">
                        <w:rPr>
                          <w:b/>
                          <w:color w:val="002060"/>
                          <w:u w:val="single"/>
                        </w:rPr>
                        <w:t xml:space="preserve">Low Severity Community Acquired Pneumonia  </w:t>
                      </w:r>
                    </w:p>
                    <w:p w:rsidR="003E0F71" w:rsidRPr="00A7310F" w:rsidRDefault="00721F11" w:rsidP="00C8788B">
                      <w:pPr>
                        <w:spacing w:after="0"/>
                        <w:rPr>
                          <w:b/>
                          <w:sz w:val="20"/>
                          <w:szCs w:val="20"/>
                        </w:rPr>
                      </w:pPr>
                      <w:r w:rsidRPr="00A7310F">
                        <w:rPr>
                          <w:b/>
                          <w:sz w:val="20"/>
                          <w:szCs w:val="20"/>
                          <w:u w:val="single"/>
                        </w:rPr>
                        <w:t>FIRST LINE</w:t>
                      </w:r>
                      <w:r w:rsidRPr="00A7310F">
                        <w:rPr>
                          <w:b/>
                          <w:sz w:val="20"/>
                          <w:szCs w:val="20"/>
                        </w:rPr>
                        <w:t xml:space="preserve">: </w:t>
                      </w:r>
                    </w:p>
                    <w:p w:rsidR="001A3219" w:rsidRPr="004C75E6" w:rsidRDefault="00721F11" w:rsidP="00C8788B">
                      <w:pPr>
                        <w:spacing w:after="0"/>
                        <w:rPr>
                          <w:sz w:val="20"/>
                          <w:szCs w:val="20"/>
                        </w:rPr>
                      </w:pPr>
                      <w:r w:rsidRPr="004C75E6">
                        <w:rPr>
                          <w:sz w:val="20"/>
                          <w:szCs w:val="20"/>
                        </w:rPr>
                        <w:t xml:space="preserve">Amoxicillin 500mg </w:t>
                      </w:r>
                      <w:r w:rsidR="00383117">
                        <w:rPr>
                          <w:sz w:val="20"/>
                          <w:szCs w:val="20"/>
                        </w:rPr>
                        <w:t>-</w:t>
                      </w:r>
                      <w:r w:rsidRPr="004C75E6">
                        <w:rPr>
                          <w:sz w:val="20"/>
                          <w:szCs w:val="20"/>
                        </w:rPr>
                        <w:t xml:space="preserve"> </w:t>
                      </w:r>
                      <w:r w:rsidR="00383117" w:rsidRPr="004C75E6">
                        <w:rPr>
                          <w:sz w:val="20"/>
                          <w:szCs w:val="20"/>
                        </w:rPr>
                        <w:t>three</w:t>
                      </w:r>
                      <w:r w:rsidRPr="004C75E6">
                        <w:rPr>
                          <w:sz w:val="20"/>
                          <w:szCs w:val="20"/>
                        </w:rPr>
                        <w:t xml:space="preserve"> times daily </w:t>
                      </w:r>
                      <w:r w:rsidR="00F502A4" w:rsidRPr="004C75E6">
                        <w:rPr>
                          <w:sz w:val="20"/>
                          <w:szCs w:val="20"/>
                        </w:rPr>
                        <w:t xml:space="preserve">for </w:t>
                      </w:r>
                      <w:r w:rsidR="000D5787">
                        <w:rPr>
                          <w:sz w:val="20"/>
                          <w:szCs w:val="20"/>
                        </w:rPr>
                        <w:t>7</w:t>
                      </w:r>
                      <w:r w:rsidR="00F502A4" w:rsidRPr="004C75E6">
                        <w:rPr>
                          <w:sz w:val="20"/>
                          <w:szCs w:val="20"/>
                        </w:rPr>
                        <w:t xml:space="preserve"> days</w:t>
                      </w:r>
                      <w:r w:rsidRPr="004C75E6">
                        <w:rPr>
                          <w:sz w:val="20"/>
                          <w:szCs w:val="20"/>
                        </w:rPr>
                        <w:t xml:space="preserve"> </w:t>
                      </w:r>
                      <w:r w:rsidR="001A3219" w:rsidRPr="004C75E6">
                        <w:rPr>
                          <w:sz w:val="20"/>
                          <w:szCs w:val="20"/>
                        </w:rPr>
                        <w:t xml:space="preserve"> </w:t>
                      </w:r>
                    </w:p>
                    <w:p w:rsidR="008A624E" w:rsidRPr="00CE372F" w:rsidRDefault="008A624E" w:rsidP="00C8788B">
                      <w:pPr>
                        <w:spacing w:after="0"/>
                        <w:rPr>
                          <w:sz w:val="16"/>
                          <w:szCs w:val="16"/>
                          <w:u w:val="single"/>
                        </w:rPr>
                      </w:pPr>
                    </w:p>
                    <w:p w:rsidR="008A624E" w:rsidRPr="00A7310F" w:rsidRDefault="00721F11" w:rsidP="00C8788B">
                      <w:pPr>
                        <w:spacing w:after="0"/>
                        <w:rPr>
                          <w:b/>
                          <w:sz w:val="20"/>
                          <w:szCs w:val="20"/>
                        </w:rPr>
                      </w:pPr>
                      <w:r w:rsidRPr="00A7310F">
                        <w:rPr>
                          <w:b/>
                          <w:sz w:val="20"/>
                          <w:szCs w:val="20"/>
                          <w:u w:val="single"/>
                        </w:rPr>
                        <w:t>ALTERNATIVE TREATMENT OPTION</w:t>
                      </w:r>
                      <w:r w:rsidR="0061514A">
                        <w:rPr>
                          <w:b/>
                          <w:sz w:val="20"/>
                          <w:szCs w:val="20"/>
                          <w:u w:val="single"/>
                        </w:rPr>
                        <w:t xml:space="preserve"> </w:t>
                      </w:r>
                      <w:r w:rsidRPr="00A7310F">
                        <w:rPr>
                          <w:b/>
                          <w:sz w:val="20"/>
                          <w:szCs w:val="20"/>
                        </w:rPr>
                        <w:t xml:space="preserve">(Penicillin </w:t>
                      </w:r>
                      <w:r w:rsidR="00AA7A23" w:rsidRPr="00A7310F">
                        <w:rPr>
                          <w:b/>
                          <w:sz w:val="20"/>
                          <w:szCs w:val="20"/>
                        </w:rPr>
                        <w:t>allergic)</w:t>
                      </w:r>
                      <w:r w:rsidRPr="00A7310F">
                        <w:rPr>
                          <w:b/>
                          <w:sz w:val="20"/>
                          <w:szCs w:val="20"/>
                        </w:rPr>
                        <w:t xml:space="preserve">: </w:t>
                      </w:r>
                    </w:p>
                    <w:p w:rsidR="009F30A2" w:rsidRPr="004C75E6" w:rsidRDefault="00721F11" w:rsidP="00C8788B">
                      <w:pPr>
                        <w:spacing w:after="0"/>
                        <w:rPr>
                          <w:sz w:val="20"/>
                          <w:szCs w:val="20"/>
                        </w:rPr>
                      </w:pPr>
                      <w:r w:rsidRPr="004C75E6">
                        <w:rPr>
                          <w:sz w:val="20"/>
                          <w:szCs w:val="20"/>
                        </w:rPr>
                        <w:t xml:space="preserve">Doxycycline </w:t>
                      </w:r>
                      <w:r w:rsidR="00F502A4" w:rsidRPr="004C75E6">
                        <w:rPr>
                          <w:sz w:val="20"/>
                          <w:szCs w:val="20"/>
                        </w:rPr>
                        <w:t xml:space="preserve">200mg STAT on day 1 then </w:t>
                      </w:r>
                      <w:r w:rsidR="0061514A">
                        <w:rPr>
                          <w:sz w:val="20"/>
                          <w:szCs w:val="20"/>
                        </w:rPr>
                        <w:t>100mg t</w:t>
                      </w:r>
                      <w:r w:rsidR="00AA7A23" w:rsidRPr="004C75E6">
                        <w:rPr>
                          <w:sz w:val="20"/>
                          <w:szCs w:val="20"/>
                        </w:rPr>
                        <w:t>wice</w:t>
                      </w:r>
                      <w:r w:rsidRPr="004C75E6">
                        <w:rPr>
                          <w:sz w:val="20"/>
                          <w:szCs w:val="20"/>
                        </w:rPr>
                        <w:t xml:space="preserve"> </w:t>
                      </w:r>
                      <w:r w:rsidR="0061514A">
                        <w:rPr>
                          <w:sz w:val="20"/>
                          <w:szCs w:val="20"/>
                        </w:rPr>
                        <w:t>d</w:t>
                      </w:r>
                      <w:r w:rsidRPr="004C75E6">
                        <w:rPr>
                          <w:sz w:val="20"/>
                          <w:szCs w:val="20"/>
                        </w:rPr>
                        <w:t>aily</w:t>
                      </w:r>
                      <w:r w:rsidR="00F502A4" w:rsidRPr="004C75E6">
                        <w:rPr>
                          <w:sz w:val="20"/>
                          <w:szCs w:val="20"/>
                        </w:rPr>
                        <w:t xml:space="preserve"> for a further 6 days </w:t>
                      </w:r>
                    </w:p>
                    <w:p w:rsidR="00F502A4" w:rsidRPr="00CE372F" w:rsidRDefault="00F502A4" w:rsidP="00C8788B">
                      <w:pPr>
                        <w:spacing w:after="0"/>
                        <w:rPr>
                          <w:b/>
                          <w:color w:val="002060"/>
                          <w:sz w:val="16"/>
                          <w:szCs w:val="16"/>
                          <w:highlight w:val="yellow"/>
                        </w:rPr>
                      </w:pPr>
                    </w:p>
                    <w:p w:rsidR="00CE372F" w:rsidRPr="00621EC4" w:rsidRDefault="00CE372F" w:rsidP="00CE372F">
                      <w:pPr>
                        <w:spacing w:after="0"/>
                        <w:rPr>
                          <w:sz w:val="20"/>
                          <w:szCs w:val="20"/>
                        </w:rPr>
                      </w:pPr>
                      <w:r>
                        <w:rPr>
                          <w:sz w:val="20"/>
                          <w:szCs w:val="20"/>
                        </w:rPr>
                        <w:t xml:space="preserve">See antibiotic prescribing guidelines for further information: </w:t>
                      </w:r>
                      <w:hyperlink r:id="rId10" w:history="1">
                        <w:r w:rsidRPr="00E67FF0">
                          <w:rPr>
                            <w:rStyle w:val="Hyperlink"/>
                            <w:sz w:val="20"/>
                            <w:szCs w:val="20"/>
                          </w:rPr>
                          <w:t>http://www.telfordccg.nhs.uk/infections</w:t>
                        </w:r>
                      </w:hyperlink>
                      <w:r>
                        <w:rPr>
                          <w:sz w:val="20"/>
                          <w:szCs w:val="20"/>
                        </w:rPr>
                        <w:t xml:space="preserve"> </w:t>
                      </w:r>
                    </w:p>
                    <w:p w:rsidR="00CE372F" w:rsidRPr="00CE372F" w:rsidRDefault="00CE372F" w:rsidP="00C8788B">
                      <w:pPr>
                        <w:spacing w:after="0"/>
                        <w:rPr>
                          <w:b/>
                          <w:color w:val="002060"/>
                          <w:sz w:val="16"/>
                          <w:szCs w:val="16"/>
                          <w:highlight w:val="yellow"/>
                        </w:rPr>
                      </w:pPr>
                    </w:p>
                    <w:p w:rsidR="00AA7A23" w:rsidRPr="00621EC4" w:rsidRDefault="00AA7A23" w:rsidP="00C8788B">
                      <w:pPr>
                        <w:spacing w:after="0"/>
                        <w:rPr>
                          <w:b/>
                          <w:color w:val="002060"/>
                          <w:u w:val="single"/>
                        </w:rPr>
                      </w:pPr>
                      <w:r w:rsidRPr="00621EC4">
                        <w:rPr>
                          <w:b/>
                          <w:color w:val="002060"/>
                          <w:u w:val="single"/>
                        </w:rPr>
                        <w:t>Moderate Severity Community Acquired</w:t>
                      </w:r>
                      <w:r w:rsidRPr="00621EC4">
                        <w:rPr>
                          <w:b/>
                          <w:color w:val="002060"/>
                          <w:sz w:val="20"/>
                          <w:szCs w:val="20"/>
                          <w:highlight w:val="yellow"/>
                          <w:u w:val="single"/>
                        </w:rPr>
                        <w:t xml:space="preserve"> </w:t>
                      </w:r>
                      <w:r w:rsidRPr="00621EC4">
                        <w:rPr>
                          <w:b/>
                          <w:color w:val="002060"/>
                          <w:u w:val="single"/>
                        </w:rPr>
                        <w:t xml:space="preserve">Pneumonia  </w:t>
                      </w:r>
                    </w:p>
                    <w:p w:rsidR="00AA7A23" w:rsidRDefault="009E56F8" w:rsidP="00C8788B">
                      <w:pPr>
                        <w:spacing w:after="0"/>
                        <w:rPr>
                          <w:sz w:val="20"/>
                          <w:szCs w:val="20"/>
                        </w:rPr>
                      </w:pPr>
                      <w:r w:rsidRPr="00621EC4">
                        <w:rPr>
                          <w:sz w:val="20"/>
                          <w:szCs w:val="20"/>
                        </w:rPr>
                        <w:t xml:space="preserve">Consider </w:t>
                      </w:r>
                      <w:r w:rsidR="00621EC4" w:rsidRPr="00621EC4">
                        <w:rPr>
                          <w:sz w:val="20"/>
                          <w:szCs w:val="20"/>
                        </w:rPr>
                        <w:t xml:space="preserve">hospital </w:t>
                      </w:r>
                      <w:r w:rsidRPr="00621EC4">
                        <w:rPr>
                          <w:sz w:val="20"/>
                          <w:szCs w:val="20"/>
                        </w:rPr>
                        <w:t xml:space="preserve">referral </w:t>
                      </w:r>
                    </w:p>
                    <w:p w:rsidR="00CE372F" w:rsidRDefault="00CE372F" w:rsidP="00C8788B">
                      <w:pPr>
                        <w:spacing w:after="0"/>
                        <w:rPr>
                          <w:sz w:val="20"/>
                          <w:szCs w:val="20"/>
                        </w:rPr>
                      </w:pPr>
                    </w:p>
                  </w:txbxContent>
                </v:textbox>
              </v:shape>
            </w:pict>
          </mc:Fallback>
        </mc:AlternateContent>
      </w:r>
      <w:r w:rsidR="003A2669">
        <w:rPr>
          <w:noProof/>
          <w:lang w:eastAsia="en-GB"/>
        </w:rPr>
        <mc:AlternateContent>
          <mc:Choice Requires="wps">
            <w:drawing>
              <wp:anchor distT="0" distB="0" distL="114300" distR="114300" simplePos="0" relativeHeight="251671552" behindDoc="0" locked="0" layoutInCell="1" allowOverlap="1" wp14:anchorId="3472BB68" wp14:editId="308C45D2">
                <wp:simplePos x="0" y="0"/>
                <wp:positionH relativeFrom="column">
                  <wp:posOffset>66675</wp:posOffset>
                </wp:positionH>
                <wp:positionV relativeFrom="paragraph">
                  <wp:posOffset>2268855</wp:posOffset>
                </wp:positionV>
                <wp:extent cx="3505200" cy="685800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6858000"/>
                        </a:xfrm>
                        <a:prstGeom prst="rect">
                          <a:avLst/>
                        </a:prstGeom>
                        <a:solidFill>
                          <a:srgbClr val="FFFFFF"/>
                        </a:solidFill>
                        <a:ln w="15875">
                          <a:solidFill>
                            <a:srgbClr val="000000"/>
                          </a:solidFill>
                          <a:miter lim="800000"/>
                          <a:headEnd/>
                          <a:tailEnd/>
                        </a:ln>
                      </wps:spPr>
                      <wps:txbx>
                        <w:txbxContent>
                          <w:p w:rsidR="002A08E7" w:rsidRPr="00300400" w:rsidRDefault="002A08E7" w:rsidP="00406674">
                            <w:pPr>
                              <w:spacing w:after="0"/>
                              <w:jc w:val="center"/>
                              <w:rPr>
                                <w:b/>
                                <w:color w:val="0000FF"/>
                              </w:rPr>
                            </w:pPr>
                            <w:r w:rsidRPr="00300400">
                              <w:rPr>
                                <w:b/>
                                <w:color w:val="0000FF"/>
                              </w:rPr>
                              <w:t>Community</w:t>
                            </w:r>
                            <w:r w:rsidR="008C7580" w:rsidRPr="00300400">
                              <w:rPr>
                                <w:b/>
                                <w:color w:val="0000FF"/>
                              </w:rPr>
                              <w:t xml:space="preserve"> </w:t>
                            </w:r>
                            <w:r w:rsidRPr="00300400">
                              <w:rPr>
                                <w:b/>
                                <w:color w:val="0000FF"/>
                              </w:rPr>
                              <w:t xml:space="preserve">acquired pneumonia </w:t>
                            </w:r>
                            <w:r w:rsidR="008C7580" w:rsidRPr="00300400">
                              <w:rPr>
                                <w:b/>
                                <w:color w:val="0000FF"/>
                              </w:rPr>
                              <w:t xml:space="preserve">(CAP) </w:t>
                            </w:r>
                            <w:r w:rsidRPr="00300400">
                              <w:rPr>
                                <w:b/>
                                <w:color w:val="0000FF"/>
                              </w:rPr>
                              <w:t>- Severity assessment in primary care</w:t>
                            </w:r>
                          </w:p>
                          <w:p w:rsidR="002A08E7" w:rsidRDefault="002A08E7" w:rsidP="008C7580">
                            <w:pPr>
                              <w:spacing w:after="0"/>
                              <w:rPr>
                                <w:sz w:val="20"/>
                                <w:szCs w:val="20"/>
                              </w:rPr>
                            </w:pPr>
                            <w:r w:rsidRPr="00184237">
                              <w:rPr>
                                <w:sz w:val="20"/>
                                <w:szCs w:val="20"/>
                              </w:rPr>
                              <w:t xml:space="preserve">When a clinical diagnosis of </w:t>
                            </w:r>
                            <w:r w:rsidR="008C7580">
                              <w:rPr>
                                <w:sz w:val="20"/>
                                <w:szCs w:val="20"/>
                              </w:rPr>
                              <w:t>CAP</w:t>
                            </w:r>
                            <w:r w:rsidRPr="00184237">
                              <w:rPr>
                                <w:sz w:val="20"/>
                                <w:szCs w:val="20"/>
                              </w:rPr>
                              <w:t xml:space="preserve"> is made, determine whether patients are at low, intermediate or high risk of death using the </w:t>
                            </w:r>
                            <w:r w:rsidRPr="00184237">
                              <w:rPr>
                                <w:b/>
                                <w:sz w:val="20"/>
                                <w:szCs w:val="20"/>
                              </w:rPr>
                              <w:t>CRB65 score</w:t>
                            </w:r>
                            <w:r w:rsidRPr="00184237">
                              <w:rPr>
                                <w:sz w:val="20"/>
                                <w:szCs w:val="20"/>
                              </w:rPr>
                              <w:t>.</w:t>
                            </w:r>
                          </w:p>
                          <w:p w:rsidR="009F30A2" w:rsidRPr="00184237" w:rsidRDefault="009F30A2" w:rsidP="008C7580">
                            <w:pPr>
                              <w:spacing w:after="0"/>
                              <w:rPr>
                                <w:sz w:val="20"/>
                                <w:szCs w:val="20"/>
                              </w:rPr>
                            </w:pPr>
                          </w:p>
                          <w:p w:rsidR="0027292D" w:rsidRPr="00184237" w:rsidRDefault="0027292D" w:rsidP="008C7580">
                            <w:pPr>
                              <w:spacing w:after="0"/>
                              <w:rPr>
                                <w:sz w:val="20"/>
                                <w:szCs w:val="20"/>
                              </w:rPr>
                            </w:pPr>
                            <w:r w:rsidRPr="00184237">
                              <w:rPr>
                                <w:sz w:val="20"/>
                                <w:szCs w:val="20"/>
                              </w:rPr>
                              <w:t>CRB65 score is calculated by giving 1 point for each of the following prognostic features:</w:t>
                            </w:r>
                          </w:p>
                          <w:p w:rsidR="0027292D" w:rsidRPr="00184237" w:rsidRDefault="0027292D" w:rsidP="008C7580">
                            <w:pPr>
                              <w:pStyle w:val="ListParagraph"/>
                              <w:numPr>
                                <w:ilvl w:val="0"/>
                                <w:numId w:val="2"/>
                              </w:numPr>
                              <w:spacing w:after="0"/>
                              <w:rPr>
                                <w:sz w:val="20"/>
                                <w:szCs w:val="20"/>
                              </w:rPr>
                            </w:pPr>
                            <w:r w:rsidRPr="00184237">
                              <w:rPr>
                                <w:sz w:val="20"/>
                                <w:szCs w:val="20"/>
                              </w:rPr>
                              <w:t>confusion (abbreviated Mental Test score 8 or less, or new disorientation in person, place or time)</w:t>
                            </w:r>
                          </w:p>
                          <w:p w:rsidR="00CE372F" w:rsidRDefault="0027292D" w:rsidP="008C7580">
                            <w:pPr>
                              <w:pStyle w:val="ListParagraph"/>
                              <w:numPr>
                                <w:ilvl w:val="0"/>
                                <w:numId w:val="2"/>
                              </w:numPr>
                              <w:spacing w:after="0"/>
                              <w:rPr>
                                <w:sz w:val="20"/>
                                <w:szCs w:val="20"/>
                              </w:rPr>
                            </w:pPr>
                            <w:r w:rsidRPr="00CE372F">
                              <w:rPr>
                                <w:sz w:val="20"/>
                                <w:szCs w:val="20"/>
                              </w:rPr>
                              <w:t>raised respiratory rate (</w:t>
                            </w:r>
                            <w:r w:rsidR="00CE372F" w:rsidRPr="00CE372F">
                              <w:rPr>
                                <w:rFonts w:ascii="Times New Roman" w:hAnsi="Times New Roman" w:cs="Times New Roman"/>
                                <w:sz w:val="20"/>
                                <w:szCs w:val="20"/>
                              </w:rPr>
                              <w:t>≥</w:t>
                            </w:r>
                            <w:r w:rsidR="00CE372F" w:rsidRPr="00CE372F">
                              <w:rPr>
                                <w:sz w:val="20"/>
                                <w:szCs w:val="20"/>
                              </w:rPr>
                              <w:t xml:space="preserve"> </w:t>
                            </w:r>
                            <w:r w:rsidRPr="00CE372F">
                              <w:rPr>
                                <w:sz w:val="20"/>
                                <w:szCs w:val="20"/>
                              </w:rPr>
                              <w:t>30 breaths per minut</w:t>
                            </w:r>
                            <w:r w:rsidR="0061514A">
                              <w:rPr>
                                <w:sz w:val="20"/>
                                <w:szCs w:val="20"/>
                              </w:rPr>
                              <w:t>e</w:t>
                            </w:r>
                            <w:r w:rsidR="00CE372F" w:rsidRPr="00CE372F">
                              <w:rPr>
                                <w:sz w:val="20"/>
                                <w:szCs w:val="20"/>
                              </w:rPr>
                              <w:t>)</w:t>
                            </w:r>
                          </w:p>
                          <w:p w:rsidR="0027292D" w:rsidRPr="00CE372F" w:rsidRDefault="0027292D" w:rsidP="008C7580">
                            <w:pPr>
                              <w:pStyle w:val="ListParagraph"/>
                              <w:numPr>
                                <w:ilvl w:val="0"/>
                                <w:numId w:val="2"/>
                              </w:numPr>
                              <w:spacing w:after="0"/>
                              <w:rPr>
                                <w:sz w:val="20"/>
                                <w:szCs w:val="20"/>
                              </w:rPr>
                            </w:pPr>
                            <w:r w:rsidRPr="00CE372F">
                              <w:rPr>
                                <w:sz w:val="20"/>
                                <w:szCs w:val="20"/>
                              </w:rPr>
                              <w:t>low blood pressure (diastolic</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CE372F">
                              <w:rPr>
                                <w:sz w:val="20"/>
                                <w:szCs w:val="20"/>
                              </w:rPr>
                              <w:t xml:space="preserve"> 60 mmHg or systolic </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CE372F">
                              <w:rPr>
                                <w:sz w:val="20"/>
                                <w:szCs w:val="20"/>
                              </w:rPr>
                              <w:t>90 mmHg)</w:t>
                            </w:r>
                          </w:p>
                          <w:p w:rsidR="0027292D" w:rsidRDefault="0027292D" w:rsidP="008C7580">
                            <w:pPr>
                              <w:pStyle w:val="ListParagraph"/>
                              <w:numPr>
                                <w:ilvl w:val="0"/>
                                <w:numId w:val="2"/>
                              </w:numPr>
                              <w:spacing w:after="0"/>
                              <w:rPr>
                                <w:sz w:val="20"/>
                                <w:szCs w:val="20"/>
                              </w:rPr>
                            </w:pPr>
                            <w:r w:rsidRPr="00184237">
                              <w:rPr>
                                <w:sz w:val="20"/>
                                <w:szCs w:val="20"/>
                              </w:rPr>
                              <w:t>age</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184237">
                              <w:rPr>
                                <w:sz w:val="20"/>
                                <w:szCs w:val="20"/>
                              </w:rPr>
                              <w:t xml:space="preserve"> 65 years </w:t>
                            </w:r>
                            <w:r w:rsidR="00CE372F">
                              <w:rPr>
                                <w:sz w:val="20"/>
                                <w:szCs w:val="20"/>
                              </w:rPr>
                              <w:t>of age</w:t>
                            </w:r>
                            <w:r w:rsidRPr="00184237">
                              <w:rPr>
                                <w:sz w:val="20"/>
                                <w:szCs w:val="20"/>
                              </w:rPr>
                              <w:t>.</w:t>
                            </w:r>
                          </w:p>
                          <w:p w:rsidR="00406674" w:rsidRPr="00184237" w:rsidRDefault="00406674" w:rsidP="00406674">
                            <w:pPr>
                              <w:pStyle w:val="ListParagraph"/>
                              <w:spacing w:after="0"/>
                              <w:rPr>
                                <w:sz w:val="20"/>
                                <w:szCs w:val="20"/>
                              </w:rPr>
                            </w:pPr>
                          </w:p>
                          <w:p w:rsidR="00406674" w:rsidRPr="00184237" w:rsidRDefault="00406674" w:rsidP="008C7580">
                            <w:pPr>
                              <w:spacing w:after="0"/>
                              <w:rPr>
                                <w:sz w:val="20"/>
                                <w:szCs w:val="20"/>
                              </w:rPr>
                            </w:pPr>
                            <w:r w:rsidRPr="00406674">
                              <w:rPr>
                                <w:sz w:val="20"/>
                                <w:szCs w:val="20"/>
                              </w:rPr>
                              <w:t xml:space="preserve">Stratify patients </w:t>
                            </w:r>
                            <w:r w:rsidR="009F30A2">
                              <w:rPr>
                                <w:sz w:val="20"/>
                                <w:szCs w:val="20"/>
                              </w:rPr>
                              <w:t>for risk of death as follows:</w:t>
                            </w:r>
                          </w:p>
                          <w:p w:rsidR="0027292D" w:rsidRPr="00184237" w:rsidRDefault="00CE372F" w:rsidP="008C7580">
                            <w:pPr>
                              <w:pStyle w:val="ListParagraph"/>
                              <w:numPr>
                                <w:ilvl w:val="0"/>
                                <w:numId w:val="3"/>
                              </w:numPr>
                              <w:spacing w:after="0"/>
                              <w:rPr>
                                <w:sz w:val="20"/>
                                <w:szCs w:val="20"/>
                              </w:rPr>
                            </w:pPr>
                            <w:r>
                              <w:rPr>
                                <w:sz w:val="20"/>
                                <w:szCs w:val="20"/>
                              </w:rPr>
                              <w:t>0: low risk (&lt;</w:t>
                            </w:r>
                            <w:r w:rsidR="0027292D" w:rsidRPr="00184237">
                              <w:rPr>
                                <w:sz w:val="20"/>
                                <w:szCs w:val="20"/>
                              </w:rPr>
                              <w:t xml:space="preserve"> 1% mortality risk)</w:t>
                            </w:r>
                          </w:p>
                          <w:p w:rsidR="0027292D" w:rsidRPr="00184237" w:rsidRDefault="0027292D" w:rsidP="008C7580">
                            <w:pPr>
                              <w:pStyle w:val="ListParagraph"/>
                              <w:numPr>
                                <w:ilvl w:val="0"/>
                                <w:numId w:val="3"/>
                              </w:numPr>
                              <w:spacing w:after="0"/>
                              <w:rPr>
                                <w:sz w:val="20"/>
                                <w:szCs w:val="20"/>
                              </w:rPr>
                            </w:pPr>
                            <w:r w:rsidRPr="00184237">
                              <w:rPr>
                                <w:sz w:val="20"/>
                                <w:szCs w:val="20"/>
                              </w:rPr>
                              <w:t>1 or 2: intermediate risk (1</w:t>
                            </w:r>
                            <w:r w:rsidRPr="00184237">
                              <w:rPr>
                                <w:rFonts w:ascii="MS Gothic" w:eastAsia="MS Gothic" w:hAnsi="MS Gothic" w:cs="MS Gothic" w:hint="eastAsia"/>
                                <w:sz w:val="20"/>
                                <w:szCs w:val="20"/>
                              </w:rPr>
                              <w:t>‑</w:t>
                            </w:r>
                            <w:r w:rsidRPr="00184237">
                              <w:rPr>
                                <w:sz w:val="20"/>
                                <w:szCs w:val="20"/>
                              </w:rPr>
                              <w:t>10% mortality risk)</w:t>
                            </w:r>
                          </w:p>
                          <w:p w:rsidR="009F30A2" w:rsidRDefault="0027292D" w:rsidP="008C7580">
                            <w:pPr>
                              <w:pStyle w:val="ListParagraph"/>
                              <w:numPr>
                                <w:ilvl w:val="0"/>
                                <w:numId w:val="3"/>
                              </w:numPr>
                              <w:spacing w:after="0"/>
                              <w:rPr>
                                <w:sz w:val="20"/>
                                <w:szCs w:val="20"/>
                              </w:rPr>
                            </w:pPr>
                            <w:r w:rsidRPr="009F30A2">
                              <w:rPr>
                                <w:sz w:val="20"/>
                                <w:szCs w:val="20"/>
                              </w:rPr>
                              <w:t>3 or 4: high risk (</w:t>
                            </w:r>
                            <w:r w:rsidR="00CE372F">
                              <w:rPr>
                                <w:sz w:val="20"/>
                                <w:szCs w:val="20"/>
                              </w:rPr>
                              <w:t xml:space="preserve">&gt; </w:t>
                            </w:r>
                            <w:r w:rsidRPr="009F30A2">
                              <w:rPr>
                                <w:sz w:val="20"/>
                                <w:szCs w:val="20"/>
                              </w:rPr>
                              <w:t>10% mortality risk)</w:t>
                            </w:r>
                          </w:p>
                          <w:p w:rsidR="009F30A2" w:rsidRPr="009F30A2" w:rsidRDefault="009F30A2" w:rsidP="009F30A2">
                            <w:pPr>
                              <w:pStyle w:val="ListParagraph"/>
                              <w:spacing w:after="0"/>
                              <w:rPr>
                                <w:sz w:val="20"/>
                                <w:szCs w:val="20"/>
                              </w:rPr>
                            </w:pPr>
                          </w:p>
                          <w:p w:rsidR="002A08E7" w:rsidRPr="00184237" w:rsidRDefault="002A08E7" w:rsidP="008C7580">
                            <w:pPr>
                              <w:spacing w:after="0"/>
                              <w:rPr>
                                <w:sz w:val="20"/>
                                <w:szCs w:val="20"/>
                              </w:rPr>
                            </w:pPr>
                            <w:r w:rsidRPr="00184237">
                              <w:rPr>
                                <w:sz w:val="20"/>
                                <w:szCs w:val="20"/>
                              </w:rPr>
                              <w:t>Use clinical judgement in conjunction with the CRB65 score to inform decisions about whether patients need hospital assessment as follows:</w:t>
                            </w:r>
                          </w:p>
                          <w:p w:rsidR="002A08E7" w:rsidRDefault="002A08E7" w:rsidP="008C7580">
                            <w:pPr>
                              <w:pStyle w:val="ListParagraph"/>
                              <w:numPr>
                                <w:ilvl w:val="0"/>
                                <w:numId w:val="1"/>
                              </w:numPr>
                              <w:spacing w:after="0" w:line="240" w:lineRule="auto"/>
                              <w:rPr>
                                <w:sz w:val="20"/>
                                <w:szCs w:val="20"/>
                              </w:rPr>
                            </w:pPr>
                            <w:r w:rsidRPr="00184237">
                              <w:rPr>
                                <w:sz w:val="20"/>
                                <w:szCs w:val="20"/>
                              </w:rPr>
                              <w:t>score of 0</w:t>
                            </w:r>
                            <w:r w:rsidR="00406674">
                              <w:rPr>
                                <w:sz w:val="20"/>
                                <w:szCs w:val="20"/>
                              </w:rPr>
                              <w:t xml:space="preserve"> or 1</w:t>
                            </w:r>
                            <w:r w:rsidRPr="00184237">
                              <w:rPr>
                                <w:sz w:val="20"/>
                                <w:szCs w:val="20"/>
                              </w:rPr>
                              <w:t>: consider home-based care</w:t>
                            </w:r>
                          </w:p>
                          <w:p w:rsidR="00B7650A" w:rsidRDefault="00B7650A" w:rsidP="008C7580">
                            <w:pPr>
                              <w:pStyle w:val="ListParagraph"/>
                              <w:numPr>
                                <w:ilvl w:val="0"/>
                                <w:numId w:val="1"/>
                              </w:numPr>
                              <w:spacing w:after="0" w:line="240" w:lineRule="auto"/>
                              <w:rPr>
                                <w:sz w:val="20"/>
                                <w:szCs w:val="20"/>
                              </w:rPr>
                            </w:pPr>
                            <w:r>
                              <w:rPr>
                                <w:sz w:val="20"/>
                                <w:szCs w:val="20"/>
                              </w:rPr>
                              <w:t>score of 1-2 consider hospital referral</w:t>
                            </w:r>
                          </w:p>
                          <w:p w:rsidR="00B7650A" w:rsidRDefault="00B7650A" w:rsidP="008C7580">
                            <w:pPr>
                              <w:pStyle w:val="ListParagraph"/>
                              <w:numPr>
                                <w:ilvl w:val="0"/>
                                <w:numId w:val="1"/>
                              </w:numPr>
                              <w:spacing w:after="0" w:line="240" w:lineRule="auto"/>
                              <w:rPr>
                                <w:sz w:val="20"/>
                                <w:szCs w:val="20"/>
                              </w:rPr>
                            </w:pPr>
                            <w:r w:rsidRPr="00B7650A">
                              <w:rPr>
                                <w:sz w:val="20"/>
                                <w:szCs w:val="20"/>
                              </w:rPr>
                              <w:t>score of 3-4 urgent hospital referral</w:t>
                            </w:r>
                          </w:p>
                          <w:p w:rsidR="00673CE8" w:rsidRDefault="00673CE8" w:rsidP="00673CE8">
                            <w:pPr>
                              <w:pStyle w:val="ListParagraph"/>
                              <w:spacing w:after="0" w:line="240" w:lineRule="auto"/>
                              <w:rPr>
                                <w:sz w:val="20"/>
                                <w:szCs w:val="20"/>
                              </w:rPr>
                            </w:pPr>
                          </w:p>
                          <w:p w:rsidR="001E56E0" w:rsidRPr="001E56E0" w:rsidRDefault="001E56E0" w:rsidP="007E1811">
                            <w:pPr>
                              <w:spacing w:after="0"/>
                              <w:rPr>
                                <w:sz w:val="20"/>
                                <w:szCs w:val="20"/>
                              </w:rPr>
                            </w:pPr>
                            <w:r w:rsidRPr="001E56E0">
                              <w:rPr>
                                <w:sz w:val="20"/>
                                <w:szCs w:val="20"/>
                              </w:rPr>
                              <w:t>The CRB65 s</w:t>
                            </w:r>
                            <w:r w:rsidR="00673CE8">
                              <w:rPr>
                                <w:sz w:val="20"/>
                                <w:szCs w:val="20"/>
                              </w:rPr>
                              <w:t>core</w:t>
                            </w:r>
                            <w:r w:rsidRPr="001E56E0">
                              <w:rPr>
                                <w:sz w:val="20"/>
                                <w:szCs w:val="20"/>
                              </w:rPr>
                              <w:t xml:space="preserve"> should not</w:t>
                            </w:r>
                            <w:r w:rsidR="00406674">
                              <w:rPr>
                                <w:sz w:val="20"/>
                                <w:szCs w:val="20"/>
                              </w:rPr>
                              <w:t xml:space="preserve"> </w:t>
                            </w:r>
                            <w:r w:rsidRPr="001E56E0">
                              <w:rPr>
                                <w:sz w:val="20"/>
                                <w:szCs w:val="20"/>
                              </w:rPr>
                              <w:t>replace clinical judgement</w:t>
                            </w:r>
                            <w:r w:rsidRPr="007E1811">
                              <w:rPr>
                                <w:sz w:val="20"/>
                                <w:szCs w:val="20"/>
                              </w:rPr>
                              <w:t> </w:t>
                            </w:r>
                            <w:r w:rsidRPr="001E56E0">
                              <w:rPr>
                                <w:sz w:val="20"/>
                                <w:szCs w:val="20"/>
                              </w:rPr>
                              <w:t>in deciding if a person should be admitted. Other factors should also be considered in making the decision. These include:</w:t>
                            </w:r>
                          </w:p>
                          <w:p w:rsidR="001E56E0" w:rsidRPr="007E1811" w:rsidRDefault="001E56E0" w:rsidP="007E1811">
                            <w:pPr>
                              <w:pStyle w:val="ListParagraph"/>
                              <w:numPr>
                                <w:ilvl w:val="0"/>
                                <w:numId w:val="5"/>
                              </w:numPr>
                              <w:spacing w:after="0"/>
                              <w:rPr>
                                <w:sz w:val="20"/>
                                <w:szCs w:val="20"/>
                              </w:rPr>
                            </w:pPr>
                            <w:r w:rsidRPr="007E1811">
                              <w:rPr>
                                <w:sz w:val="20"/>
                                <w:szCs w:val="20"/>
                              </w:rPr>
                              <w:t>The person's wishes.</w:t>
                            </w:r>
                          </w:p>
                          <w:p w:rsidR="001E56E0" w:rsidRPr="007E1811" w:rsidRDefault="001E56E0" w:rsidP="007E1811">
                            <w:pPr>
                              <w:pStyle w:val="ListParagraph"/>
                              <w:numPr>
                                <w:ilvl w:val="0"/>
                                <w:numId w:val="5"/>
                              </w:numPr>
                              <w:spacing w:after="0"/>
                              <w:rPr>
                                <w:sz w:val="20"/>
                                <w:szCs w:val="20"/>
                              </w:rPr>
                            </w:pPr>
                            <w:r w:rsidRPr="007E1811">
                              <w:rPr>
                                <w:sz w:val="20"/>
                                <w:szCs w:val="20"/>
                              </w:rPr>
                              <w:t>Their social support.</w:t>
                            </w:r>
                          </w:p>
                          <w:p w:rsidR="001E56E0" w:rsidRPr="007E1811" w:rsidRDefault="001E56E0" w:rsidP="007E1811">
                            <w:pPr>
                              <w:pStyle w:val="ListParagraph"/>
                              <w:numPr>
                                <w:ilvl w:val="0"/>
                                <w:numId w:val="5"/>
                              </w:numPr>
                              <w:spacing w:after="0"/>
                              <w:rPr>
                                <w:sz w:val="20"/>
                                <w:szCs w:val="20"/>
                              </w:rPr>
                            </w:pPr>
                            <w:r w:rsidRPr="007E1811">
                              <w:rPr>
                                <w:sz w:val="20"/>
                                <w:szCs w:val="20"/>
                              </w:rPr>
                              <w:t>Pre-existing conditions.</w:t>
                            </w:r>
                          </w:p>
                          <w:p w:rsidR="001E56E0" w:rsidRPr="007E1811" w:rsidRDefault="001E56E0" w:rsidP="007E1811">
                            <w:pPr>
                              <w:pStyle w:val="ListParagraph"/>
                              <w:numPr>
                                <w:ilvl w:val="0"/>
                                <w:numId w:val="5"/>
                              </w:numPr>
                              <w:spacing w:after="0"/>
                              <w:rPr>
                                <w:sz w:val="20"/>
                                <w:szCs w:val="20"/>
                              </w:rPr>
                            </w:pPr>
                            <w:r w:rsidRPr="007E1811">
                              <w:rPr>
                                <w:sz w:val="20"/>
                                <w:szCs w:val="20"/>
                              </w:rPr>
                              <w:t>Pregnancy.</w:t>
                            </w:r>
                          </w:p>
                          <w:p w:rsidR="001E56E0" w:rsidRDefault="001E56E0" w:rsidP="001E56E0">
                            <w:pPr>
                              <w:pStyle w:val="ListParagraph"/>
                              <w:numPr>
                                <w:ilvl w:val="0"/>
                                <w:numId w:val="5"/>
                              </w:numPr>
                              <w:spacing w:after="0" w:line="240" w:lineRule="auto"/>
                              <w:rPr>
                                <w:sz w:val="20"/>
                                <w:szCs w:val="20"/>
                              </w:rPr>
                            </w:pPr>
                            <w:r w:rsidRPr="003A0677">
                              <w:rPr>
                                <w:sz w:val="20"/>
                                <w:szCs w:val="20"/>
                              </w:rPr>
                              <w:t>General frailty.</w:t>
                            </w:r>
                          </w:p>
                          <w:p w:rsidR="00CE372F" w:rsidRPr="003A0677" w:rsidRDefault="00CE372F" w:rsidP="0061514A">
                            <w:pPr>
                              <w:pStyle w:val="ListParagraph"/>
                              <w:spacing w:after="0" w:line="240" w:lineRule="auto"/>
                              <w:rPr>
                                <w:sz w:val="20"/>
                                <w:szCs w:val="20"/>
                              </w:rPr>
                            </w:pPr>
                          </w:p>
                          <w:p w:rsidR="00406674" w:rsidRPr="00406674" w:rsidRDefault="00406674" w:rsidP="00406674">
                            <w:pPr>
                              <w:rPr>
                                <w:b/>
                                <w:color w:val="FF0000"/>
                                <w:sz w:val="20"/>
                                <w:szCs w:val="20"/>
                              </w:rPr>
                            </w:pPr>
                            <w:r w:rsidRPr="00406674">
                              <w:rPr>
                                <w:b/>
                                <w:color w:val="FF0000"/>
                                <w:sz w:val="20"/>
                                <w:szCs w:val="20"/>
                              </w:rPr>
                              <w:t>Do NOT routinely offer microbiological tests to patients with low-severity CAP</w:t>
                            </w:r>
                          </w:p>
                          <w:p w:rsidR="008C7580" w:rsidRDefault="008C7580" w:rsidP="008C7580">
                            <w:pPr>
                              <w:spacing w:after="0" w:line="240" w:lineRule="auto"/>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25pt;margin-top:178.65pt;width:276pt;height:54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" strokeweight="1.25pt">
                <v:textbox>
                  <w:txbxContent>
                    <w:p w:rsidR="002A08E7" w:rsidRPr="00300400" w:rsidRDefault="002A08E7" w:rsidP="00406674">
                      <w:pPr>
                        <w:spacing w:after="0"/>
                        <w:jc w:val="center"/>
                        <w:rPr>
                          <w:b/>
                          <w:color w:val="0000FF"/>
                        </w:rPr>
                      </w:pPr>
                      <w:r w:rsidRPr="00300400">
                        <w:rPr>
                          <w:b/>
                          <w:color w:val="0000FF"/>
                        </w:rPr>
                        <w:t>Community</w:t>
                      </w:r>
                      <w:r w:rsidR="008C7580" w:rsidRPr="00300400">
                        <w:rPr>
                          <w:b/>
                          <w:color w:val="0000FF"/>
                        </w:rPr>
                        <w:t xml:space="preserve"> </w:t>
                      </w:r>
                      <w:r w:rsidRPr="00300400">
                        <w:rPr>
                          <w:b/>
                          <w:color w:val="0000FF"/>
                        </w:rPr>
                        <w:t xml:space="preserve">acquired pneumonia </w:t>
                      </w:r>
                      <w:r w:rsidR="008C7580" w:rsidRPr="00300400">
                        <w:rPr>
                          <w:b/>
                          <w:color w:val="0000FF"/>
                        </w:rPr>
                        <w:t xml:space="preserve">(CAP) </w:t>
                      </w:r>
                      <w:r w:rsidRPr="00300400">
                        <w:rPr>
                          <w:b/>
                          <w:color w:val="0000FF"/>
                        </w:rPr>
                        <w:t>- Severity assessment in primary care</w:t>
                      </w:r>
                    </w:p>
                    <w:p w:rsidR="002A08E7" w:rsidRDefault="002A08E7" w:rsidP="008C7580">
                      <w:pPr>
                        <w:spacing w:after="0"/>
                        <w:rPr>
                          <w:sz w:val="20"/>
                          <w:szCs w:val="20"/>
                        </w:rPr>
                      </w:pPr>
                      <w:r w:rsidRPr="00184237">
                        <w:rPr>
                          <w:sz w:val="20"/>
                          <w:szCs w:val="20"/>
                        </w:rPr>
                        <w:t xml:space="preserve">When a clinical diagnosis of </w:t>
                      </w:r>
                      <w:r w:rsidR="008C7580">
                        <w:rPr>
                          <w:sz w:val="20"/>
                          <w:szCs w:val="20"/>
                        </w:rPr>
                        <w:t>CAP</w:t>
                      </w:r>
                      <w:r w:rsidRPr="00184237">
                        <w:rPr>
                          <w:sz w:val="20"/>
                          <w:szCs w:val="20"/>
                        </w:rPr>
                        <w:t xml:space="preserve"> is made, determine whether patients are at low, intermediate or high risk of death using the </w:t>
                      </w:r>
                      <w:r w:rsidRPr="00184237">
                        <w:rPr>
                          <w:b/>
                          <w:sz w:val="20"/>
                          <w:szCs w:val="20"/>
                        </w:rPr>
                        <w:t>CRB65 score</w:t>
                      </w:r>
                      <w:r w:rsidRPr="00184237">
                        <w:rPr>
                          <w:sz w:val="20"/>
                          <w:szCs w:val="20"/>
                        </w:rPr>
                        <w:t>.</w:t>
                      </w:r>
                    </w:p>
                    <w:p w:rsidR="009F30A2" w:rsidRPr="00184237" w:rsidRDefault="009F30A2" w:rsidP="008C7580">
                      <w:pPr>
                        <w:spacing w:after="0"/>
                        <w:rPr>
                          <w:sz w:val="20"/>
                          <w:szCs w:val="20"/>
                        </w:rPr>
                      </w:pPr>
                    </w:p>
                    <w:p w:rsidR="0027292D" w:rsidRPr="00184237" w:rsidRDefault="0027292D" w:rsidP="008C7580">
                      <w:pPr>
                        <w:spacing w:after="0"/>
                        <w:rPr>
                          <w:sz w:val="20"/>
                          <w:szCs w:val="20"/>
                        </w:rPr>
                      </w:pPr>
                      <w:r w:rsidRPr="00184237">
                        <w:rPr>
                          <w:sz w:val="20"/>
                          <w:szCs w:val="20"/>
                        </w:rPr>
                        <w:t>CRB65 score is calculated by giving 1 point for each of the following prognostic features:</w:t>
                      </w:r>
                    </w:p>
                    <w:p w:rsidR="0027292D" w:rsidRPr="00184237" w:rsidRDefault="0027292D" w:rsidP="008C7580">
                      <w:pPr>
                        <w:pStyle w:val="ListParagraph"/>
                        <w:numPr>
                          <w:ilvl w:val="0"/>
                          <w:numId w:val="2"/>
                        </w:numPr>
                        <w:spacing w:after="0"/>
                        <w:rPr>
                          <w:sz w:val="20"/>
                          <w:szCs w:val="20"/>
                        </w:rPr>
                      </w:pPr>
                      <w:r w:rsidRPr="00184237">
                        <w:rPr>
                          <w:sz w:val="20"/>
                          <w:szCs w:val="20"/>
                        </w:rPr>
                        <w:t>confusion (abbreviated Mental Test score 8 or less, or new disorientation in person, place or time)</w:t>
                      </w:r>
                    </w:p>
                    <w:p w:rsidR="00CE372F" w:rsidRDefault="0027292D" w:rsidP="008C7580">
                      <w:pPr>
                        <w:pStyle w:val="ListParagraph"/>
                        <w:numPr>
                          <w:ilvl w:val="0"/>
                          <w:numId w:val="2"/>
                        </w:numPr>
                        <w:spacing w:after="0"/>
                        <w:rPr>
                          <w:sz w:val="20"/>
                          <w:szCs w:val="20"/>
                        </w:rPr>
                      </w:pPr>
                      <w:r w:rsidRPr="00CE372F">
                        <w:rPr>
                          <w:sz w:val="20"/>
                          <w:szCs w:val="20"/>
                        </w:rPr>
                        <w:t>raised respiratory rate (</w:t>
                      </w:r>
                      <w:r w:rsidR="00CE372F" w:rsidRPr="00CE372F">
                        <w:rPr>
                          <w:rFonts w:ascii="Times New Roman" w:hAnsi="Times New Roman" w:cs="Times New Roman"/>
                          <w:sz w:val="20"/>
                          <w:szCs w:val="20"/>
                        </w:rPr>
                        <w:t>≥</w:t>
                      </w:r>
                      <w:r w:rsidR="00CE372F" w:rsidRPr="00CE372F">
                        <w:rPr>
                          <w:sz w:val="20"/>
                          <w:szCs w:val="20"/>
                        </w:rPr>
                        <w:t xml:space="preserve"> </w:t>
                      </w:r>
                      <w:r w:rsidRPr="00CE372F">
                        <w:rPr>
                          <w:sz w:val="20"/>
                          <w:szCs w:val="20"/>
                        </w:rPr>
                        <w:t>30 breaths per minut</w:t>
                      </w:r>
                      <w:r w:rsidR="0061514A">
                        <w:rPr>
                          <w:sz w:val="20"/>
                          <w:szCs w:val="20"/>
                        </w:rPr>
                        <w:t>e</w:t>
                      </w:r>
                      <w:r w:rsidR="00CE372F" w:rsidRPr="00CE372F">
                        <w:rPr>
                          <w:sz w:val="20"/>
                          <w:szCs w:val="20"/>
                        </w:rPr>
                        <w:t>)</w:t>
                      </w:r>
                    </w:p>
                    <w:p w:rsidR="0027292D" w:rsidRPr="00CE372F" w:rsidRDefault="0027292D" w:rsidP="008C7580">
                      <w:pPr>
                        <w:pStyle w:val="ListParagraph"/>
                        <w:numPr>
                          <w:ilvl w:val="0"/>
                          <w:numId w:val="2"/>
                        </w:numPr>
                        <w:spacing w:after="0"/>
                        <w:rPr>
                          <w:sz w:val="20"/>
                          <w:szCs w:val="20"/>
                        </w:rPr>
                      </w:pPr>
                      <w:r w:rsidRPr="00CE372F">
                        <w:rPr>
                          <w:sz w:val="20"/>
                          <w:szCs w:val="20"/>
                        </w:rPr>
                        <w:t>low blood pressure (diastolic</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CE372F">
                        <w:rPr>
                          <w:sz w:val="20"/>
                          <w:szCs w:val="20"/>
                        </w:rPr>
                        <w:t xml:space="preserve"> 60 mmHg or systolic </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CE372F">
                        <w:rPr>
                          <w:sz w:val="20"/>
                          <w:szCs w:val="20"/>
                        </w:rPr>
                        <w:t>90 mmHg)</w:t>
                      </w:r>
                    </w:p>
                    <w:p w:rsidR="0027292D" w:rsidRDefault="0027292D" w:rsidP="008C7580">
                      <w:pPr>
                        <w:pStyle w:val="ListParagraph"/>
                        <w:numPr>
                          <w:ilvl w:val="0"/>
                          <w:numId w:val="2"/>
                        </w:numPr>
                        <w:spacing w:after="0"/>
                        <w:rPr>
                          <w:sz w:val="20"/>
                          <w:szCs w:val="20"/>
                        </w:rPr>
                      </w:pPr>
                      <w:r w:rsidRPr="00184237">
                        <w:rPr>
                          <w:sz w:val="20"/>
                          <w:szCs w:val="20"/>
                        </w:rPr>
                        <w:t>age</w:t>
                      </w:r>
                      <w:r w:rsidR="00CE372F">
                        <w:rPr>
                          <w:sz w:val="20"/>
                          <w:szCs w:val="20"/>
                        </w:rPr>
                        <w:t xml:space="preserve"> </w:t>
                      </w:r>
                      <w:r w:rsidR="00CE372F">
                        <w:rPr>
                          <w:rFonts w:ascii="Times New Roman" w:hAnsi="Times New Roman" w:cs="Times New Roman"/>
                          <w:sz w:val="20"/>
                          <w:szCs w:val="20"/>
                        </w:rPr>
                        <w:t>≥</w:t>
                      </w:r>
                      <w:r w:rsidR="00CE372F">
                        <w:rPr>
                          <w:sz w:val="20"/>
                          <w:szCs w:val="20"/>
                        </w:rPr>
                        <w:t xml:space="preserve"> </w:t>
                      </w:r>
                      <w:r w:rsidRPr="00184237">
                        <w:rPr>
                          <w:sz w:val="20"/>
                          <w:szCs w:val="20"/>
                        </w:rPr>
                        <w:t xml:space="preserve"> 65 years </w:t>
                      </w:r>
                      <w:r w:rsidR="00CE372F">
                        <w:rPr>
                          <w:sz w:val="20"/>
                          <w:szCs w:val="20"/>
                        </w:rPr>
                        <w:t>of age</w:t>
                      </w:r>
                      <w:r w:rsidRPr="00184237">
                        <w:rPr>
                          <w:sz w:val="20"/>
                          <w:szCs w:val="20"/>
                        </w:rPr>
                        <w:t>.</w:t>
                      </w:r>
                    </w:p>
                    <w:p w:rsidR="00406674" w:rsidRPr="00184237" w:rsidRDefault="00406674" w:rsidP="00406674">
                      <w:pPr>
                        <w:pStyle w:val="ListParagraph"/>
                        <w:spacing w:after="0"/>
                        <w:rPr>
                          <w:sz w:val="20"/>
                          <w:szCs w:val="20"/>
                        </w:rPr>
                      </w:pPr>
                    </w:p>
                    <w:p w:rsidR="00406674" w:rsidRPr="00184237" w:rsidRDefault="00406674" w:rsidP="008C7580">
                      <w:pPr>
                        <w:spacing w:after="0"/>
                        <w:rPr>
                          <w:sz w:val="20"/>
                          <w:szCs w:val="20"/>
                        </w:rPr>
                      </w:pPr>
                      <w:r w:rsidRPr="00406674">
                        <w:rPr>
                          <w:sz w:val="20"/>
                          <w:szCs w:val="20"/>
                        </w:rPr>
                        <w:t xml:space="preserve">Stratify patients </w:t>
                      </w:r>
                      <w:r w:rsidR="009F30A2">
                        <w:rPr>
                          <w:sz w:val="20"/>
                          <w:szCs w:val="20"/>
                        </w:rPr>
                        <w:t>for risk of death as follows:</w:t>
                      </w:r>
                    </w:p>
                    <w:p w:rsidR="0027292D" w:rsidRPr="00184237" w:rsidRDefault="00CE372F" w:rsidP="008C7580">
                      <w:pPr>
                        <w:pStyle w:val="ListParagraph"/>
                        <w:numPr>
                          <w:ilvl w:val="0"/>
                          <w:numId w:val="3"/>
                        </w:numPr>
                        <w:spacing w:after="0"/>
                        <w:rPr>
                          <w:sz w:val="20"/>
                          <w:szCs w:val="20"/>
                        </w:rPr>
                      </w:pPr>
                      <w:r>
                        <w:rPr>
                          <w:sz w:val="20"/>
                          <w:szCs w:val="20"/>
                        </w:rPr>
                        <w:t>0: low risk (&lt;</w:t>
                      </w:r>
                      <w:r w:rsidR="0027292D" w:rsidRPr="00184237">
                        <w:rPr>
                          <w:sz w:val="20"/>
                          <w:szCs w:val="20"/>
                        </w:rPr>
                        <w:t xml:space="preserve"> 1% mortality risk)</w:t>
                      </w:r>
                    </w:p>
                    <w:p w:rsidR="0027292D" w:rsidRPr="00184237" w:rsidRDefault="0027292D" w:rsidP="008C7580">
                      <w:pPr>
                        <w:pStyle w:val="ListParagraph"/>
                        <w:numPr>
                          <w:ilvl w:val="0"/>
                          <w:numId w:val="3"/>
                        </w:numPr>
                        <w:spacing w:after="0"/>
                        <w:rPr>
                          <w:sz w:val="20"/>
                          <w:szCs w:val="20"/>
                        </w:rPr>
                      </w:pPr>
                      <w:r w:rsidRPr="00184237">
                        <w:rPr>
                          <w:sz w:val="20"/>
                          <w:szCs w:val="20"/>
                        </w:rPr>
                        <w:t>1 or 2: intermediate risk (1</w:t>
                      </w:r>
                      <w:r w:rsidRPr="00184237">
                        <w:rPr>
                          <w:rFonts w:ascii="MS Gothic" w:eastAsia="MS Gothic" w:hAnsi="MS Gothic" w:cs="MS Gothic" w:hint="eastAsia"/>
                          <w:sz w:val="20"/>
                          <w:szCs w:val="20"/>
                        </w:rPr>
                        <w:t>‑</w:t>
                      </w:r>
                      <w:r w:rsidRPr="00184237">
                        <w:rPr>
                          <w:sz w:val="20"/>
                          <w:szCs w:val="20"/>
                        </w:rPr>
                        <w:t>10% mortality risk)</w:t>
                      </w:r>
                    </w:p>
                    <w:p w:rsidR="009F30A2" w:rsidRDefault="0027292D" w:rsidP="008C7580">
                      <w:pPr>
                        <w:pStyle w:val="ListParagraph"/>
                        <w:numPr>
                          <w:ilvl w:val="0"/>
                          <w:numId w:val="3"/>
                        </w:numPr>
                        <w:spacing w:after="0"/>
                        <w:rPr>
                          <w:sz w:val="20"/>
                          <w:szCs w:val="20"/>
                        </w:rPr>
                      </w:pPr>
                      <w:r w:rsidRPr="009F30A2">
                        <w:rPr>
                          <w:sz w:val="20"/>
                          <w:szCs w:val="20"/>
                        </w:rPr>
                        <w:t>3 or 4: high risk (</w:t>
                      </w:r>
                      <w:r w:rsidR="00CE372F">
                        <w:rPr>
                          <w:sz w:val="20"/>
                          <w:szCs w:val="20"/>
                        </w:rPr>
                        <w:t xml:space="preserve">&gt; </w:t>
                      </w:r>
                      <w:r w:rsidRPr="009F30A2">
                        <w:rPr>
                          <w:sz w:val="20"/>
                          <w:szCs w:val="20"/>
                        </w:rPr>
                        <w:t>10% mortality risk)</w:t>
                      </w:r>
                    </w:p>
                    <w:p w:rsidR="009F30A2" w:rsidRPr="009F30A2" w:rsidRDefault="009F30A2" w:rsidP="009F30A2">
                      <w:pPr>
                        <w:pStyle w:val="ListParagraph"/>
                        <w:spacing w:after="0"/>
                        <w:rPr>
                          <w:sz w:val="20"/>
                          <w:szCs w:val="20"/>
                        </w:rPr>
                      </w:pPr>
                    </w:p>
                    <w:p w:rsidR="002A08E7" w:rsidRPr="00184237" w:rsidRDefault="002A08E7" w:rsidP="008C7580">
                      <w:pPr>
                        <w:spacing w:after="0"/>
                        <w:rPr>
                          <w:sz w:val="20"/>
                          <w:szCs w:val="20"/>
                        </w:rPr>
                      </w:pPr>
                      <w:r w:rsidRPr="00184237">
                        <w:rPr>
                          <w:sz w:val="20"/>
                          <w:szCs w:val="20"/>
                        </w:rPr>
                        <w:t>Use clinical judgement in conjunction with the CRB65 score to inform decisions about whether patients need hospital assessment as follows:</w:t>
                      </w:r>
                    </w:p>
                    <w:p w:rsidR="002A08E7" w:rsidRDefault="002A08E7" w:rsidP="008C7580">
                      <w:pPr>
                        <w:pStyle w:val="ListParagraph"/>
                        <w:numPr>
                          <w:ilvl w:val="0"/>
                          <w:numId w:val="1"/>
                        </w:numPr>
                        <w:spacing w:after="0" w:line="240" w:lineRule="auto"/>
                        <w:rPr>
                          <w:sz w:val="20"/>
                          <w:szCs w:val="20"/>
                        </w:rPr>
                      </w:pPr>
                      <w:r w:rsidRPr="00184237">
                        <w:rPr>
                          <w:sz w:val="20"/>
                          <w:szCs w:val="20"/>
                        </w:rPr>
                        <w:t>score of 0</w:t>
                      </w:r>
                      <w:r w:rsidR="00406674">
                        <w:rPr>
                          <w:sz w:val="20"/>
                          <w:szCs w:val="20"/>
                        </w:rPr>
                        <w:t xml:space="preserve"> or 1</w:t>
                      </w:r>
                      <w:r w:rsidRPr="00184237">
                        <w:rPr>
                          <w:sz w:val="20"/>
                          <w:szCs w:val="20"/>
                        </w:rPr>
                        <w:t>: consider home-based care</w:t>
                      </w:r>
                    </w:p>
                    <w:p w:rsidR="00B7650A" w:rsidRDefault="00B7650A" w:rsidP="008C7580">
                      <w:pPr>
                        <w:pStyle w:val="ListParagraph"/>
                        <w:numPr>
                          <w:ilvl w:val="0"/>
                          <w:numId w:val="1"/>
                        </w:numPr>
                        <w:spacing w:after="0" w:line="240" w:lineRule="auto"/>
                        <w:rPr>
                          <w:sz w:val="20"/>
                          <w:szCs w:val="20"/>
                        </w:rPr>
                      </w:pPr>
                      <w:r>
                        <w:rPr>
                          <w:sz w:val="20"/>
                          <w:szCs w:val="20"/>
                        </w:rPr>
                        <w:t>score of 1-2 consider hospital referral</w:t>
                      </w:r>
                    </w:p>
                    <w:p w:rsidR="00B7650A" w:rsidRDefault="00B7650A" w:rsidP="008C7580">
                      <w:pPr>
                        <w:pStyle w:val="ListParagraph"/>
                        <w:numPr>
                          <w:ilvl w:val="0"/>
                          <w:numId w:val="1"/>
                        </w:numPr>
                        <w:spacing w:after="0" w:line="240" w:lineRule="auto"/>
                        <w:rPr>
                          <w:sz w:val="20"/>
                          <w:szCs w:val="20"/>
                        </w:rPr>
                      </w:pPr>
                      <w:r w:rsidRPr="00B7650A">
                        <w:rPr>
                          <w:sz w:val="20"/>
                          <w:szCs w:val="20"/>
                        </w:rPr>
                        <w:t>score of 3-4 urgent hospital referral</w:t>
                      </w:r>
                    </w:p>
                    <w:p w:rsidR="00673CE8" w:rsidRDefault="00673CE8" w:rsidP="00673CE8">
                      <w:pPr>
                        <w:pStyle w:val="ListParagraph"/>
                        <w:spacing w:after="0" w:line="240" w:lineRule="auto"/>
                        <w:rPr>
                          <w:sz w:val="20"/>
                          <w:szCs w:val="20"/>
                        </w:rPr>
                      </w:pPr>
                    </w:p>
                    <w:p w:rsidR="001E56E0" w:rsidRPr="001E56E0" w:rsidRDefault="001E56E0" w:rsidP="007E1811">
                      <w:pPr>
                        <w:spacing w:after="0"/>
                        <w:rPr>
                          <w:sz w:val="20"/>
                          <w:szCs w:val="20"/>
                        </w:rPr>
                      </w:pPr>
                      <w:r w:rsidRPr="001E56E0">
                        <w:rPr>
                          <w:sz w:val="20"/>
                          <w:szCs w:val="20"/>
                        </w:rPr>
                        <w:t>The CRB65 s</w:t>
                      </w:r>
                      <w:r w:rsidR="00673CE8">
                        <w:rPr>
                          <w:sz w:val="20"/>
                          <w:szCs w:val="20"/>
                        </w:rPr>
                        <w:t>core</w:t>
                      </w:r>
                      <w:r w:rsidRPr="001E56E0">
                        <w:rPr>
                          <w:sz w:val="20"/>
                          <w:szCs w:val="20"/>
                        </w:rPr>
                        <w:t xml:space="preserve"> should not</w:t>
                      </w:r>
                      <w:r w:rsidR="00406674">
                        <w:rPr>
                          <w:sz w:val="20"/>
                          <w:szCs w:val="20"/>
                        </w:rPr>
                        <w:t xml:space="preserve"> </w:t>
                      </w:r>
                      <w:r w:rsidRPr="001E56E0">
                        <w:rPr>
                          <w:sz w:val="20"/>
                          <w:szCs w:val="20"/>
                        </w:rPr>
                        <w:t>replace clinical judgement</w:t>
                      </w:r>
                      <w:r w:rsidRPr="007E1811">
                        <w:rPr>
                          <w:sz w:val="20"/>
                          <w:szCs w:val="20"/>
                        </w:rPr>
                        <w:t> </w:t>
                      </w:r>
                      <w:r w:rsidRPr="001E56E0">
                        <w:rPr>
                          <w:sz w:val="20"/>
                          <w:szCs w:val="20"/>
                        </w:rPr>
                        <w:t>in deciding if a person should be admitted. Other factors should also be considered in making the decision. These include:</w:t>
                      </w:r>
                    </w:p>
                    <w:p w:rsidR="001E56E0" w:rsidRPr="007E1811" w:rsidRDefault="001E56E0" w:rsidP="007E1811">
                      <w:pPr>
                        <w:pStyle w:val="ListParagraph"/>
                        <w:numPr>
                          <w:ilvl w:val="0"/>
                          <w:numId w:val="5"/>
                        </w:numPr>
                        <w:spacing w:after="0"/>
                        <w:rPr>
                          <w:sz w:val="20"/>
                          <w:szCs w:val="20"/>
                        </w:rPr>
                      </w:pPr>
                      <w:r w:rsidRPr="007E1811">
                        <w:rPr>
                          <w:sz w:val="20"/>
                          <w:szCs w:val="20"/>
                        </w:rPr>
                        <w:t>The person's wishes.</w:t>
                      </w:r>
                    </w:p>
                    <w:p w:rsidR="001E56E0" w:rsidRPr="007E1811" w:rsidRDefault="001E56E0" w:rsidP="007E1811">
                      <w:pPr>
                        <w:pStyle w:val="ListParagraph"/>
                        <w:numPr>
                          <w:ilvl w:val="0"/>
                          <w:numId w:val="5"/>
                        </w:numPr>
                        <w:spacing w:after="0"/>
                        <w:rPr>
                          <w:sz w:val="20"/>
                          <w:szCs w:val="20"/>
                        </w:rPr>
                      </w:pPr>
                      <w:r w:rsidRPr="007E1811">
                        <w:rPr>
                          <w:sz w:val="20"/>
                          <w:szCs w:val="20"/>
                        </w:rPr>
                        <w:t>Their social support.</w:t>
                      </w:r>
                    </w:p>
                    <w:p w:rsidR="001E56E0" w:rsidRPr="007E1811" w:rsidRDefault="001E56E0" w:rsidP="007E1811">
                      <w:pPr>
                        <w:pStyle w:val="ListParagraph"/>
                        <w:numPr>
                          <w:ilvl w:val="0"/>
                          <w:numId w:val="5"/>
                        </w:numPr>
                        <w:spacing w:after="0"/>
                        <w:rPr>
                          <w:sz w:val="20"/>
                          <w:szCs w:val="20"/>
                        </w:rPr>
                      </w:pPr>
                      <w:r w:rsidRPr="007E1811">
                        <w:rPr>
                          <w:sz w:val="20"/>
                          <w:szCs w:val="20"/>
                        </w:rPr>
                        <w:t>Pre-existing conditions.</w:t>
                      </w:r>
                    </w:p>
                    <w:p w:rsidR="001E56E0" w:rsidRPr="007E1811" w:rsidRDefault="001E56E0" w:rsidP="007E1811">
                      <w:pPr>
                        <w:pStyle w:val="ListParagraph"/>
                        <w:numPr>
                          <w:ilvl w:val="0"/>
                          <w:numId w:val="5"/>
                        </w:numPr>
                        <w:spacing w:after="0"/>
                        <w:rPr>
                          <w:sz w:val="20"/>
                          <w:szCs w:val="20"/>
                        </w:rPr>
                      </w:pPr>
                      <w:r w:rsidRPr="007E1811">
                        <w:rPr>
                          <w:sz w:val="20"/>
                          <w:szCs w:val="20"/>
                        </w:rPr>
                        <w:t>Pregnancy.</w:t>
                      </w:r>
                    </w:p>
                    <w:p w:rsidR="001E56E0" w:rsidRDefault="001E56E0" w:rsidP="001E56E0">
                      <w:pPr>
                        <w:pStyle w:val="ListParagraph"/>
                        <w:numPr>
                          <w:ilvl w:val="0"/>
                          <w:numId w:val="5"/>
                        </w:numPr>
                        <w:spacing w:after="0" w:line="240" w:lineRule="auto"/>
                        <w:rPr>
                          <w:sz w:val="20"/>
                          <w:szCs w:val="20"/>
                        </w:rPr>
                      </w:pPr>
                      <w:r w:rsidRPr="003A0677">
                        <w:rPr>
                          <w:sz w:val="20"/>
                          <w:szCs w:val="20"/>
                        </w:rPr>
                        <w:t>General frailty.</w:t>
                      </w:r>
                    </w:p>
                    <w:p w:rsidR="00CE372F" w:rsidRPr="003A0677" w:rsidRDefault="00CE372F" w:rsidP="0061514A">
                      <w:pPr>
                        <w:pStyle w:val="ListParagraph"/>
                        <w:spacing w:after="0" w:line="240" w:lineRule="auto"/>
                        <w:rPr>
                          <w:sz w:val="20"/>
                          <w:szCs w:val="20"/>
                        </w:rPr>
                      </w:pPr>
                    </w:p>
                    <w:p w:rsidR="00406674" w:rsidRPr="00406674" w:rsidRDefault="00406674" w:rsidP="00406674">
                      <w:pPr>
                        <w:rPr>
                          <w:b/>
                          <w:color w:val="FF0000"/>
                          <w:sz w:val="20"/>
                          <w:szCs w:val="20"/>
                        </w:rPr>
                      </w:pPr>
                      <w:r w:rsidRPr="00406674">
                        <w:rPr>
                          <w:b/>
                          <w:color w:val="FF0000"/>
                          <w:sz w:val="20"/>
                          <w:szCs w:val="20"/>
                        </w:rPr>
                        <w:t>Do NOT routinely offer microbiological tests to patients with low-severity CAP</w:t>
                      </w:r>
                    </w:p>
                    <w:p w:rsidR="008C7580" w:rsidRDefault="008C7580" w:rsidP="008C7580">
                      <w:pPr>
                        <w:spacing w:after="0" w:line="240" w:lineRule="auto"/>
                        <w:rPr>
                          <w:sz w:val="20"/>
                          <w:szCs w:val="20"/>
                        </w:rPr>
                      </w:pPr>
                    </w:p>
                  </w:txbxContent>
                </v:textbox>
              </v:shape>
            </w:pict>
          </mc:Fallback>
        </mc:AlternateContent>
      </w:r>
      <w:r w:rsidR="003A2669">
        <w:rPr>
          <w:noProof/>
          <w:lang w:eastAsia="en-GB"/>
        </w:rPr>
        <mc:AlternateContent>
          <mc:Choice Requires="wps">
            <w:drawing>
              <wp:anchor distT="0" distB="0" distL="114300" distR="114300" simplePos="0" relativeHeight="251672576" behindDoc="0" locked="0" layoutInCell="1" allowOverlap="1" wp14:anchorId="105F563E" wp14:editId="347C50E8">
                <wp:simplePos x="0" y="0"/>
                <wp:positionH relativeFrom="column">
                  <wp:posOffset>66675</wp:posOffset>
                </wp:positionH>
                <wp:positionV relativeFrom="paragraph">
                  <wp:posOffset>1925955</wp:posOffset>
                </wp:positionV>
                <wp:extent cx="6543675" cy="2667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6543675" cy="266700"/>
                        </a:xfrm>
                        <a:prstGeom prst="rect">
                          <a:avLst/>
                        </a:prstGeom>
                        <a:solidFill>
                          <a:srgbClr val="99FF99">
                            <a:alpha val="43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624E" w:rsidRPr="008A624E" w:rsidRDefault="008A624E">
                            <w:pPr>
                              <w:rPr>
                                <w:b/>
                              </w:rPr>
                            </w:pPr>
                            <w:r w:rsidRPr="008A624E">
                              <w:rPr>
                                <w:b/>
                              </w:rPr>
                              <w:t xml:space="preserve">Treatment Guide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31" type="#_x0000_t202" style="position:absolute;margin-left:5.25pt;margin-top:151.65pt;width:515.25pt;height:21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" fillcolor="#9f9" strokeweight=".5pt">
                <v:fill opacity="28270f"/>
                <v:textbox>
                  <w:txbxContent>
                    <w:p w:rsidR="008A624E" w:rsidRPr="008A624E" w:rsidRDefault="008A624E">
                      <w:pPr>
                        <w:rPr>
                          <w:b/>
                        </w:rPr>
                      </w:pPr>
                      <w:r w:rsidRPr="008A624E">
                        <w:rPr>
                          <w:b/>
                        </w:rPr>
                        <w:t xml:space="preserve">Treatment Guide </w:t>
                      </w:r>
                    </w:p>
                  </w:txbxContent>
                </v:textbox>
              </v:shape>
            </w:pict>
          </mc:Fallback>
        </mc:AlternateContent>
      </w:r>
      <w:r w:rsidR="003A2669">
        <w:rPr>
          <w:noProof/>
          <w:lang w:eastAsia="en-GB"/>
        </w:rPr>
        <mc:AlternateContent>
          <mc:Choice Requires="wps">
            <w:drawing>
              <wp:anchor distT="0" distB="0" distL="114300" distR="114300" simplePos="0" relativeHeight="251668480" behindDoc="0" locked="0" layoutInCell="1" allowOverlap="1" wp14:anchorId="20389998" wp14:editId="3669105F">
                <wp:simplePos x="0" y="0"/>
                <wp:positionH relativeFrom="column">
                  <wp:posOffset>-19050</wp:posOffset>
                </wp:positionH>
                <wp:positionV relativeFrom="paragraph">
                  <wp:posOffset>1878330</wp:posOffset>
                </wp:positionV>
                <wp:extent cx="6743700" cy="7343775"/>
                <wp:effectExtent l="0" t="0" r="19050" b="28575"/>
                <wp:wrapNone/>
                <wp:docPr id="14" name="Text Box 14"/>
                <wp:cNvGraphicFramePr/>
                <a:graphic xmlns:a="http://schemas.openxmlformats.org/drawingml/2006/main">
                  <a:graphicData uri="http://schemas.microsoft.com/office/word/2010/wordprocessingShape">
                    <wps:wsp>
                      <wps:cNvSpPr txBox="1"/>
                      <wps:spPr>
                        <a:xfrm>
                          <a:off x="0" y="0"/>
                          <a:ext cx="6743700" cy="7343775"/>
                        </a:xfrm>
                        <a:prstGeom prst="rect">
                          <a:avLst/>
                        </a:prstGeom>
                        <a:solidFill>
                          <a:srgbClr val="99FF99">
                            <a:alpha val="28235"/>
                          </a:srgbClr>
                        </a:solidFill>
                        <a:ln w="25400">
                          <a:solidFill>
                            <a:srgbClr val="0099FF"/>
                          </a:solidFill>
                        </a:ln>
                        <a:effectLst/>
                      </wps:spPr>
                      <wps:style>
                        <a:lnRef idx="0">
                          <a:schemeClr val="accent1"/>
                        </a:lnRef>
                        <a:fillRef idx="0">
                          <a:schemeClr val="accent1"/>
                        </a:fillRef>
                        <a:effectRef idx="0">
                          <a:schemeClr val="accent1"/>
                        </a:effectRef>
                        <a:fontRef idx="minor">
                          <a:schemeClr val="dk1"/>
                        </a:fontRef>
                      </wps:style>
                      <wps:txbx>
                        <w:txbxContent>
                          <w:p w:rsidR="008A624E" w:rsidRDefault="008A62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margin-left:-1.5pt;margin-top:147.9pt;width:531pt;height:57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" fillcolor="#9f9" strokecolor="#09f" strokeweight="2pt">
                <v:fill opacity="18504f"/>
                <v:textbox>
                  <w:txbxContent>
                    <w:p w:rsidR="008A624E" w:rsidRDefault="008A624E"/>
                  </w:txbxContent>
                </v:textbox>
              </v:shape>
            </w:pict>
          </mc:Fallback>
        </mc:AlternateContent>
      </w:r>
      <w:r w:rsidR="003A2669">
        <w:rPr>
          <w:noProof/>
          <w:lang w:eastAsia="en-GB"/>
        </w:rPr>
        <mc:AlternateContent>
          <mc:Choice Requires="wps">
            <w:drawing>
              <wp:anchor distT="0" distB="0" distL="114300" distR="114300" simplePos="0" relativeHeight="251661312" behindDoc="0" locked="0" layoutInCell="1" allowOverlap="1" wp14:anchorId="58E188AE" wp14:editId="5F4552A7">
                <wp:simplePos x="0" y="0"/>
                <wp:positionH relativeFrom="column">
                  <wp:posOffset>-38100</wp:posOffset>
                </wp:positionH>
                <wp:positionV relativeFrom="paragraph">
                  <wp:posOffset>735330</wp:posOffset>
                </wp:positionV>
                <wp:extent cx="6743700" cy="10668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743700" cy="1066800"/>
                        </a:xfrm>
                        <a:prstGeom prst="rect">
                          <a:avLst/>
                        </a:prstGeom>
                        <a:solidFill>
                          <a:srgbClr val="E7F6FF"/>
                        </a:solidFill>
                        <a:ln w="25400">
                          <a:solidFill>
                            <a:srgbClr val="0033CC"/>
                          </a:solidFill>
                        </a:ln>
                        <a:effectLst/>
                      </wps:spPr>
                      <wps:style>
                        <a:lnRef idx="0">
                          <a:schemeClr val="accent1"/>
                        </a:lnRef>
                        <a:fillRef idx="0">
                          <a:schemeClr val="accent1"/>
                        </a:fillRef>
                        <a:effectRef idx="0">
                          <a:schemeClr val="accent1"/>
                        </a:effectRef>
                        <a:fontRef idx="minor">
                          <a:schemeClr val="dk1"/>
                        </a:fontRef>
                      </wps:style>
                      <wps:txbx>
                        <w:txbxContent>
                          <w:p w:rsidR="002A08E7" w:rsidRPr="008935E3" w:rsidRDefault="002A08E7" w:rsidP="00307793">
                            <w:pPr>
                              <w:spacing w:after="0"/>
                              <w:rPr>
                                <w:b/>
                                <w:color w:val="0000FF"/>
                              </w:rPr>
                            </w:pPr>
                            <w:r w:rsidRPr="00184237">
                              <w:rPr>
                                <w:b/>
                              </w:rPr>
                              <w:t xml:space="preserve"> </w:t>
                            </w:r>
                            <w:r w:rsidRPr="008935E3">
                              <w:rPr>
                                <w:b/>
                                <w:color w:val="0000FF"/>
                              </w:rPr>
                              <w:t>Use results of the CRP test to guide antibiotic prescribing as follows:</w:t>
                            </w:r>
                          </w:p>
                          <w:p w:rsidR="00133AA9" w:rsidRPr="008935E3" w:rsidRDefault="0061514A" w:rsidP="008935E3">
                            <w:pPr>
                              <w:pStyle w:val="ListParagraph"/>
                              <w:numPr>
                                <w:ilvl w:val="0"/>
                                <w:numId w:val="6"/>
                              </w:numPr>
                              <w:spacing w:after="0"/>
                              <w:rPr>
                                <w:sz w:val="20"/>
                                <w:szCs w:val="20"/>
                              </w:rPr>
                            </w:pPr>
                            <w:r>
                              <w:rPr>
                                <w:b/>
                                <w:sz w:val="20"/>
                                <w:szCs w:val="20"/>
                              </w:rPr>
                              <w:t>CRP c</w:t>
                            </w:r>
                            <w:r w:rsidR="00951E70" w:rsidRPr="00951E70">
                              <w:rPr>
                                <w:b/>
                                <w:sz w:val="20"/>
                                <w:szCs w:val="20"/>
                              </w:rPr>
                              <w:t>oncentration l</w:t>
                            </w:r>
                            <w:r w:rsidR="00294B72" w:rsidRPr="00951E70">
                              <w:rPr>
                                <w:b/>
                                <w:sz w:val="20"/>
                                <w:szCs w:val="20"/>
                              </w:rPr>
                              <w:t>ess than 20mg/litre</w:t>
                            </w:r>
                            <w:r w:rsidR="00294B72">
                              <w:rPr>
                                <w:sz w:val="20"/>
                                <w:szCs w:val="20"/>
                              </w:rPr>
                              <w:t xml:space="preserve"> - </w:t>
                            </w:r>
                            <w:r w:rsidR="00133AA9" w:rsidRPr="008935E3">
                              <w:rPr>
                                <w:sz w:val="20"/>
                                <w:szCs w:val="20"/>
                              </w:rPr>
                              <w:t xml:space="preserve">Do </w:t>
                            </w:r>
                            <w:r w:rsidR="00CE372F">
                              <w:rPr>
                                <w:sz w:val="20"/>
                                <w:szCs w:val="20"/>
                              </w:rPr>
                              <w:t>NOT</w:t>
                            </w:r>
                            <w:r w:rsidR="00133AA9" w:rsidRPr="008935E3">
                              <w:rPr>
                                <w:sz w:val="20"/>
                                <w:szCs w:val="20"/>
                              </w:rPr>
                              <w:t xml:space="preserve"> routinely offer antibiotic therapy.</w:t>
                            </w:r>
                          </w:p>
                          <w:p w:rsidR="00133AA9" w:rsidRPr="00951E70" w:rsidRDefault="00951E70" w:rsidP="008935E3">
                            <w:pPr>
                              <w:pStyle w:val="ListParagraph"/>
                              <w:numPr>
                                <w:ilvl w:val="0"/>
                                <w:numId w:val="6"/>
                              </w:numPr>
                              <w:spacing w:after="0"/>
                              <w:rPr>
                                <w:sz w:val="20"/>
                                <w:szCs w:val="20"/>
                              </w:rPr>
                            </w:pPr>
                            <w:r w:rsidRPr="00951E70">
                              <w:rPr>
                                <w:b/>
                                <w:sz w:val="20"/>
                                <w:szCs w:val="20"/>
                              </w:rPr>
                              <w:t xml:space="preserve">CRP concentration is between 20 mg/litre and 100 mg/litre </w:t>
                            </w:r>
                            <w:r w:rsidRPr="00951E70">
                              <w:rPr>
                                <w:sz w:val="20"/>
                                <w:szCs w:val="20"/>
                              </w:rPr>
                              <w:t xml:space="preserve">- </w:t>
                            </w:r>
                            <w:r w:rsidR="00133AA9" w:rsidRPr="00951E70">
                              <w:rPr>
                                <w:sz w:val="20"/>
                                <w:szCs w:val="20"/>
                              </w:rPr>
                              <w:t>Consider a delayed antibiotic prescription (a prescription for use at a later date if symptoms worsen).</w:t>
                            </w:r>
                          </w:p>
                          <w:p w:rsidR="00133AA9" w:rsidRPr="008935E3" w:rsidRDefault="00951E70" w:rsidP="00951E70">
                            <w:pPr>
                              <w:pStyle w:val="ListParagraph"/>
                              <w:numPr>
                                <w:ilvl w:val="0"/>
                                <w:numId w:val="6"/>
                              </w:numPr>
                              <w:spacing w:after="0"/>
                              <w:rPr>
                                <w:sz w:val="20"/>
                                <w:szCs w:val="20"/>
                              </w:rPr>
                            </w:pPr>
                            <w:r w:rsidRPr="00951E70">
                              <w:rPr>
                                <w:b/>
                                <w:sz w:val="20"/>
                                <w:szCs w:val="20"/>
                              </w:rPr>
                              <w:t>CRP concentration is greater than 100 mg/litre</w:t>
                            </w:r>
                            <w:r w:rsidRPr="00951E70">
                              <w:rPr>
                                <w:sz w:val="20"/>
                                <w:szCs w:val="20"/>
                              </w:rPr>
                              <w:t xml:space="preserve"> </w:t>
                            </w:r>
                            <w:r>
                              <w:rPr>
                                <w:sz w:val="20"/>
                                <w:szCs w:val="20"/>
                              </w:rPr>
                              <w:t xml:space="preserve">- </w:t>
                            </w:r>
                            <w:r w:rsidR="00133AA9" w:rsidRPr="008935E3">
                              <w:rPr>
                                <w:sz w:val="20"/>
                                <w:szCs w:val="20"/>
                              </w:rPr>
                              <w:t>Offer antibiotic therapy</w:t>
                            </w:r>
                            <w:r>
                              <w:rPr>
                                <w:sz w:val="20"/>
                                <w:szCs w:val="20"/>
                              </w:rPr>
                              <w:t>.</w:t>
                            </w:r>
                            <w:r w:rsidR="00133AA9" w:rsidRPr="008935E3">
                              <w:rPr>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pt;margin-top:57.9pt;width:531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" fillcolor="#e7f6ff" strokecolor="#03c" strokeweight="2pt">
                <v:textbox>
                  <w:txbxContent>
                    <w:p w:rsidR="002A08E7" w:rsidRPr="008935E3" w:rsidRDefault="002A08E7" w:rsidP="00307793">
                      <w:pPr>
                        <w:spacing w:after="0"/>
                        <w:rPr>
                          <w:b/>
                          <w:color w:val="0000FF"/>
                        </w:rPr>
                      </w:pPr>
                      <w:r w:rsidRPr="00184237">
                        <w:rPr>
                          <w:b/>
                        </w:rPr>
                        <w:t xml:space="preserve"> </w:t>
                      </w:r>
                      <w:r w:rsidRPr="008935E3">
                        <w:rPr>
                          <w:b/>
                          <w:color w:val="0000FF"/>
                        </w:rPr>
                        <w:t>Use results of the CRP test to guide antibiotic prescribing as follows:</w:t>
                      </w:r>
                    </w:p>
                    <w:p w:rsidR="00133AA9" w:rsidRPr="008935E3" w:rsidRDefault="0061514A" w:rsidP="008935E3">
                      <w:pPr>
                        <w:pStyle w:val="ListParagraph"/>
                        <w:numPr>
                          <w:ilvl w:val="0"/>
                          <w:numId w:val="6"/>
                        </w:numPr>
                        <w:spacing w:after="0"/>
                        <w:rPr>
                          <w:sz w:val="20"/>
                          <w:szCs w:val="20"/>
                        </w:rPr>
                      </w:pPr>
                      <w:r>
                        <w:rPr>
                          <w:b/>
                          <w:sz w:val="20"/>
                          <w:szCs w:val="20"/>
                        </w:rPr>
                        <w:t>CRP c</w:t>
                      </w:r>
                      <w:r w:rsidR="00951E70" w:rsidRPr="00951E70">
                        <w:rPr>
                          <w:b/>
                          <w:sz w:val="20"/>
                          <w:szCs w:val="20"/>
                        </w:rPr>
                        <w:t>oncentration l</w:t>
                      </w:r>
                      <w:r w:rsidR="00294B72" w:rsidRPr="00951E70">
                        <w:rPr>
                          <w:b/>
                          <w:sz w:val="20"/>
                          <w:szCs w:val="20"/>
                        </w:rPr>
                        <w:t>ess than 20mg/litre</w:t>
                      </w:r>
                      <w:r w:rsidR="00294B72">
                        <w:rPr>
                          <w:sz w:val="20"/>
                          <w:szCs w:val="20"/>
                        </w:rPr>
                        <w:t xml:space="preserve"> - </w:t>
                      </w:r>
                      <w:r w:rsidR="00133AA9" w:rsidRPr="008935E3">
                        <w:rPr>
                          <w:sz w:val="20"/>
                          <w:szCs w:val="20"/>
                        </w:rPr>
                        <w:t xml:space="preserve">Do </w:t>
                      </w:r>
                      <w:r w:rsidR="00CE372F">
                        <w:rPr>
                          <w:sz w:val="20"/>
                          <w:szCs w:val="20"/>
                        </w:rPr>
                        <w:t>NOT</w:t>
                      </w:r>
                      <w:r w:rsidR="00133AA9" w:rsidRPr="008935E3">
                        <w:rPr>
                          <w:sz w:val="20"/>
                          <w:szCs w:val="20"/>
                        </w:rPr>
                        <w:t xml:space="preserve"> routinely offer antibiotic therapy.</w:t>
                      </w:r>
                    </w:p>
                    <w:p w:rsidR="00133AA9" w:rsidRPr="00951E70" w:rsidRDefault="00951E70" w:rsidP="008935E3">
                      <w:pPr>
                        <w:pStyle w:val="ListParagraph"/>
                        <w:numPr>
                          <w:ilvl w:val="0"/>
                          <w:numId w:val="6"/>
                        </w:numPr>
                        <w:spacing w:after="0"/>
                        <w:rPr>
                          <w:sz w:val="20"/>
                          <w:szCs w:val="20"/>
                        </w:rPr>
                      </w:pPr>
                      <w:r w:rsidRPr="00951E70">
                        <w:rPr>
                          <w:b/>
                          <w:sz w:val="20"/>
                          <w:szCs w:val="20"/>
                        </w:rPr>
                        <w:t xml:space="preserve">CRP concentration is between 20 mg/litre and 100 mg/litre </w:t>
                      </w:r>
                      <w:r w:rsidRPr="00951E70">
                        <w:rPr>
                          <w:sz w:val="20"/>
                          <w:szCs w:val="20"/>
                        </w:rPr>
                        <w:t xml:space="preserve">- </w:t>
                      </w:r>
                      <w:r w:rsidR="00133AA9" w:rsidRPr="00951E70">
                        <w:rPr>
                          <w:sz w:val="20"/>
                          <w:szCs w:val="20"/>
                        </w:rPr>
                        <w:t>Consider a delayed antibiotic prescription (a prescription for use at a later date if symptoms worsen).</w:t>
                      </w:r>
                    </w:p>
                    <w:p w:rsidR="00133AA9" w:rsidRPr="008935E3" w:rsidRDefault="00951E70" w:rsidP="00951E70">
                      <w:pPr>
                        <w:pStyle w:val="ListParagraph"/>
                        <w:numPr>
                          <w:ilvl w:val="0"/>
                          <w:numId w:val="6"/>
                        </w:numPr>
                        <w:spacing w:after="0"/>
                        <w:rPr>
                          <w:sz w:val="20"/>
                          <w:szCs w:val="20"/>
                        </w:rPr>
                      </w:pPr>
                      <w:r w:rsidRPr="00951E70">
                        <w:rPr>
                          <w:b/>
                          <w:sz w:val="20"/>
                          <w:szCs w:val="20"/>
                        </w:rPr>
                        <w:t>CRP concentration is greater than 100 mg/litre</w:t>
                      </w:r>
                      <w:r w:rsidRPr="00951E70">
                        <w:rPr>
                          <w:sz w:val="20"/>
                          <w:szCs w:val="20"/>
                        </w:rPr>
                        <w:t xml:space="preserve"> </w:t>
                      </w:r>
                      <w:r>
                        <w:rPr>
                          <w:sz w:val="20"/>
                          <w:szCs w:val="20"/>
                        </w:rPr>
                        <w:t xml:space="preserve">- </w:t>
                      </w:r>
                      <w:r w:rsidR="00133AA9" w:rsidRPr="008935E3">
                        <w:rPr>
                          <w:sz w:val="20"/>
                          <w:szCs w:val="20"/>
                        </w:rPr>
                        <w:t>Offer antibiotic therapy</w:t>
                      </w:r>
                      <w:r>
                        <w:rPr>
                          <w:sz w:val="20"/>
                          <w:szCs w:val="20"/>
                        </w:rPr>
                        <w:t>.</w:t>
                      </w:r>
                      <w:r w:rsidR="00133AA9" w:rsidRPr="008935E3">
                        <w:rPr>
                          <w:sz w:val="20"/>
                          <w:szCs w:val="20"/>
                        </w:rPr>
                        <w:t xml:space="preserve"> </w:t>
                      </w:r>
                    </w:p>
                  </w:txbxContent>
                </v:textbox>
              </v:shape>
            </w:pict>
          </mc:Fallback>
        </mc:AlternateContent>
      </w:r>
      <w:r w:rsidR="003A2669">
        <w:br w:type="page"/>
      </w:r>
    </w:p>
    <w:p w:rsidR="003A2669" w:rsidRPr="00C07D91" w:rsidRDefault="003A2669">
      <w:pPr>
        <w:rPr>
          <w:b/>
          <w:color w:val="0000FF"/>
          <w:u w:val="single"/>
        </w:rPr>
      </w:pPr>
      <w:r w:rsidRPr="00C07D91">
        <w:rPr>
          <w:b/>
          <w:color w:val="0000FF"/>
          <w:u w:val="single"/>
        </w:rPr>
        <w:t xml:space="preserve">Reporting POC CRP Testing </w:t>
      </w:r>
      <w:r w:rsidR="00C07D91" w:rsidRPr="00C07D91">
        <w:rPr>
          <w:b/>
          <w:color w:val="0000FF"/>
          <w:u w:val="single"/>
        </w:rPr>
        <w:t>for patients with lower respiratory tract infections</w:t>
      </w:r>
    </w:p>
    <w:p w:rsidR="00D57B6A" w:rsidRDefault="00D57B6A">
      <w:r>
        <w:t xml:space="preserve">Complete the respiratory review template </w:t>
      </w:r>
      <w:r w:rsidR="00CE372F" w:rsidRPr="00CF5830">
        <w:t>on your EMIS system</w:t>
      </w:r>
      <w:r w:rsidR="00CE372F">
        <w:t xml:space="preserve"> </w:t>
      </w:r>
      <w:r>
        <w:t xml:space="preserve">confirming that you have requested a </w:t>
      </w:r>
      <w:r w:rsidR="00A75CAC">
        <w:t xml:space="preserve">point of care </w:t>
      </w:r>
      <w:r>
        <w:t>CRP test</w:t>
      </w:r>
      <w:r w:rsidR="0026004A">
        <w:t>.</w:t>
      </w:r>
      <w:r>
        <w:t xml:space="preserve"> </w:t>
      </w:r>
    </w:p>
    <w:p w:rsidR="00D57B6A" w:rsidRDefault="00D57B6A">
      <w:r>
        <w:t>The review template will also enable you to record examination findings, the actual CRP level and the outcome of the review in terms of prescribing of an an</w:t>
      </w:r>
      <w:r w:rsidR="00383117">
        <w:t>tibacterial.</w:t>
      </w:r>
    </w:p>
    <w:p w:rsidR="00383117" w:rsidRDefault="00383117">
      <w:r>
        <w:t xml:space="preserve">The practice will also be asked to keep a simple record of the date a </w:t>
      </w:r>
      <w:r w:rsidR="00A75CAC">
        <w:t xml:space="preserve">CRP </w:t>
      </w:r>
      <w:r>
        <w:t>test was completed and the CRP level. This will facilitate the quarterly practice payment.</w:t>
      </w:r>
    </w:p>
    <w:p w:rsidR="00383117" w:rsidRPr="00590583" w:rsidRDefault="00A75CAC">
      <w:pPr>
        <w:rPr>
          <w:b/>
          <w:color w:val="0000FF"/>
          <w:u w:val="single"/>
        </w:rPr>
      </w:pPr>
      <w:r w:rsidRPr="00590583">
        <w:rPr>
          <w:b/>
          <w:color w:val="0000FF"/>
          <w:u w:val="single"/>
        </w:rPr>
        <w:t xml:space="preserve">External </w:t>
      </w:r>
      <w:r w:rsidR="00590583">
        <w:rPr>
          <w:b/>
          <w:color w:val="0000FF"/>
          <w:u w:val="single"/>
        </w:rPr>
        <w:t>Q</w:t>
      </w:r>
      <w:r w:rsidRPr="00590583">
        <w:rPr>
          <w:b/>
          <w:color w:val="0000FF"/>
          <w:u w:val="single"/>
        </w:rPr>
        <w:t>uality Assu</w:t>
      </w:r>
      <w:r w:rsidR="00590583" w:rsidRPr="00590583">
        <w:rPr>
          <w:b/>
          <w:color w:val="0000FF"/>
          <w:u w:val="single"/>
        </w:rPr>
        <w:t>rance</w:t>
      </w:r>
      <w:r w:rsidR="00590583">
        <w:rPr>
          <w:b/>
          <w:color w:val="0000FF"/>
          <w:u w:val="single"/>
        </w:rPr>
        <w:t xml:space="preserve"> (EQA)</w:t>
      </w:r>
    </w:p>
    <w:p w:rsidR="00590583" w:rsidRDefault="00590583">
      <w:r w:rsidRPr="00590583">
        <w:t xml:space="preserve">Each practice site will receive a whole blood sample on a monthly basis. The sample will need to be analysed and the result reported back to the external QA provider. The CCG will receive confirmation that each site has completed the monthly QA process and an assurance that their monitor is reading to the specified accuracy. </w:t>
      </w:r>
    </w:p>
    <w:p w:rsidR="00590583" w:rsidRPr="00590583" w:rsidRDefault="00590583">
      <w:r>
        <w:t xml:space="preserve">If there are any concerns about the accuracy of the monitor </w:t>
      </w:r>
      <w:r w:rsidR="0026004A">
        <w:t xml:space="preserve">following EQA </w:t>
      </w:r>
      <w:r>
        <w:t xml:space="preserve">further analysis </w:t>
      </w:r>
      <w:r w:rsidR="0026004A">
        <w:t xml:space="preserve">of the monitor/assay procedure may be requested. </w:t>
      </w:r>
      <w:r>
        <w:t xml:space="preserve"> </w:t>
      </w:r>
    </w:p>
    <w:p w:rsidR="00590583" w:rsidRPr="00590583" w:rsidRDefault="00590583">
      <w:r w:rsidRPr="00590583">
        <w:t>Practices will not receive payment for CRP analysis if they do not participate in the EQA process.</w:t>
      </w:r>
    </w:p>
    <w:p w:rsidR="00590583" w:rsidRPr="00B448D4" w:rsidRDefault="00C505AB">
      <w:pPr>
        <w:rPr>
          <w:b/>
          <w:color w:val="0000FF"/>
          <w:u w:val="single"/>
        </w:rPr>
      </w:pPr>
      <w:r w:rsidRPr="00B448D4">
        <w:rPr>
          <w:b/>
          <w:color w:val="0000FF"/>
          <w:u w:val="single"/>
        </w:rPr>
        <w:t xml:space="preserve">Practice payment </w:t>
      </w:r>
    </w:p>
    <w:p w:rsidR="00C505AB" w:rsidRPr="00B448D4" w:rsidRDefault="00C505AB">
      <w:r w:rsidRPr="00B448D4">
        <w:t>Each practice will receive payment for</w:t>
      </w:r>
      <w:r w:rsidR="00630961">
        <w:t xml:space="preserve"> actively using the CRP testing capability. A fee will be reimbursed for every completed test. </w:t>
      </w:r>
    </w:p>
    <w:p w:rsidR="00C505AB" w:rsidRPr="00B448D4" w:rsidRDefault="00C505AB">
      <w:r w:rsidRPr="00B448D4">
        <w:t xml:space="preserve">Payment will initially be based on return of a quarterly submission </w:t>
      </w:r>
      <w:r w:rsidR="00630961">
        <w:t>form</w:t>
      </w:r>
      <w:r w:rsidR="0061514A">
        <w:t>,</w:t>
      </w:r>
      <w:r w:rsidR="00630961">
        <w:t xml:space="preserve"> </w:t>
      </w:r>
      <w:r w:rsidRPr="00B448D4">
        <w:t>outlining the date each test was completed and the</w:t>
      </w:r>
      <w:r w:rsidR="00B448D4">
        <w:t xml:space="preserve"> associated</w:t>
      </w:r>
      <w:r w:rsidRPr="00B448D4">
        <w:t xml:space="preserve"> CRP level.</w:t>
      </w:r>
    </w:p>
    <w:p w:rsidR="0026004A" w:rsidRDefault="00C505AB">
      <w:r w:rsidRPr="00B448D4">
        <w:t>Additionally</w:t>
      </w:r>
      <w:r w:rsidR="0061514A">
        <w:t>,</w:t>
      </w:r>
      <w:r w:rsidRPr="00B448D4">
        <w:t xml:space="preserve"> practices will be encouraged to complete the respiratory review template. This will further </w:t>
      </w:r>
      <w:r w:rsidR="005D22D1" w:rsidRPr="00B448D4">
        <w:t>underpin practice</w:t>
      </w:r>
      <w:r w:rsidR="0026004A">
        <w:t xml:space="preserve"> payments as it will allow </w:t>
      </w:r>
      <w:r w:rsidRPr="00B448D4">
        <w:t xml:space="preserve">central data extraction of CRP </w:t>
      </w:r>
      <w:r w:rsidR="00B448D4">
        <w:t>and confirmation of any outcome linked to CRP testing.</w:t>
      </w:r>
      <w:r w:rsidR="008214DC">
        <w:t xml:space="preserve"> The EMIS template will be uploaded centrally onto your clinical systems. </w:t>
      </w:r>
    </w:p>
    <w:p w:rsidR="0026004A" w:rsidRDefault="007E3E4F" w:rsidP="0026004A">
      <w:pPr>
        <w:spacing w:after="0" w:line="240" w:lineRule="auto"/>
        <w:rPr>
          <w:b/>
        </w:rPr>
      </w:pPr>
      <w:r>
        <w:t xml:space="preserve">EMIS:  </w:t>
      </w:r>
      <w:r w:rsidRPr="00875F2C">
        <w:rPr>
          <w:b/>
        </w:rPr>
        <w:t>Respiratory Infection Review Template</w:t>
      </w:r>
      <w:r w:rsidR="0026004A">
        <w:rPr>
          <w:b/>
        </w:rPr>
        <w:t xml:space="preserve">. </w:t>
      </w:r>
    </w:p>
    <w:p w:rsidR="007E3E4F" w:rsidRDefault="0026004A">
      <w:r w:rsidRPr="0026004A">
        <w:rPr>
          <w:rFonts w:ascii="Calibri" w:eastAsia="Calibri" w:hAnsi="Calibri" w:cs="Times New Roman"/>
          <w:noProof/>
          <w:lang w:eastAsia="en-GB"/>
        </w:rPr>
        <w:drawing>
          <wp:inline distT="0" distB="0" distL="0" distR="0" wp14:anchorId="54C81C79" wp14:editId="1BF936A2">
            <wp:extent cx="5619582" cy="3598648"/>
            <wp:effectExtent l="0" t="0" r="63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53145"/>
                    <a:stretch/>
                  </pic:blipFill>
                  <pic:spPr bwMode="auto">
                    <a:xfrm>
                      <a:off x="0" y="0"/>
                      <a:ext cx="5622665" cy="3600622"/>
                    </a:xfrm>
                    <a:prstGeom prst="rect">
                      <a:avLst/>
                    </a:prstGeom>
                    <a:ln>
                      <a:noFill/>
                    </a:ln>
                    <a:extLst>
                      <a:ext uri="{53640926-AAD7-44D8-BBD7-CCE9431645EC}">
                        <a14:shadowObscured xmlns:a14="http://schemas.microsoft.com/office/drawing/2010/main"/>
                      </a:ext>
                    </a:extLst>
                  </pic:spPr>
                </pic:pic>
              </a:graphicData>
            </a:graphic>
          </wp:inline>
        </w:drawing>
      </w:r>
    </w:p>
    <w:p w:rsidR="00D57B6A" w:rsidRDefault="003D407C" w:rsidP="007E3E4F">
      <w:pPr>
        <w:jc w:val="center"/>
        <w:rPr>
          <w:b/>
          <w:color w:val="0000FF"/>
          <w:sz w:val="28"/>
          <w:szCs w:val="28"/>
        </w:rPr>
      </w:pPr>
      <w:r w:rsidRPr="00B448D4">
        <w:rPr>
          <w:b/>
          <w:color w:val="0000FF"/>
          <w:sz w:val="28"/>
          <w:szCs w:val="28"/>
        </w:rPr>
        <w:t xml:space="preserve">Point of Care C-Reactive Protein (CRP) Testing </w:t>
      </w:r>
      <w:r>
        <w:rPr>
          <w:b/>
          <w:color w:val="0000FF"/>
          <w:sz w:val="28"/>
          <w:szCs w:val="28"/>
        </w:rPr>
        <w:t xml:space="preserve">– Practice </w:t>
      </w:r>
      <w:r w:rsidR="005D22D1">
        <w:rPr>
          <w:b/>
          <w:color w:val="0000FF"/>
          <w:sz w:val="28"/>
          <w:szCs w:val="28"/>
        </w:rPr>
        <w:t xml:space="preserve">Payment </w:t>
      </w:r>
      <w:r>
        <w:rPr>
          <w:b/>
          <w:color w:val="0000FF"/>
          <w:sz w:val="28"/>
          <w:szCs w:val="28"/>
        </w:rPr>
        <w:t>Claim Form</w:t>
      </w:r>
    </w:p>
    <w:tbl>
      <w:tblPr>
        <w:tblStyle w:val="TableGrid"/>
        <w:tblW w:w="0" w:type="auto"/>
        <w:tblLook w:val="04A0" w:firstRow="1" w:lastRow="0" w:firstColumn="1" w:lastColumn="0" w:noHBand="0" w:noVBand="1"/>
      </w:tblPr>
      <w:tblGrid>
        <w:gridCol w:w="2093"/>
        <w:gridCol w:w="8589"/>
      </w:tblGrid>
      <w:tr w:rsidR="00D47224" w:rsidRPr="00D47224" w:rsidTr="00B208CD">
        <w:tc>
          <w:tcPr>
            <w:tcW w:w="10682" w:type="dxa"/>
            <w:gridSpan w:val="2"/>
          </w:tcPr>
          <w:p w:rsidR="003D407C" w:rsidRPr="00D47224" w:rsidRDefault="003D407C">
            <w:pPr>
              <w:rPr>
                <w:b/>
                <w:sz w:val="28"/>
                <w:szCs w:val="28"/>
              </w:rPr>
            </w:pPr>
            <w:r w:rsidRPr="00D47224">
              <w:rPr>
                <w:b/>
                <w:sz w:val="28"/>
                <w:szCs w:val="28"/>
              </w:rPr>
              <w:t>Practice</w:t>
            </w:r>
          </w:p>
          <w:p w:rsidR="003D407C" w:rsidRPr="00D47224" w:rsidRDefault="003D407C"/>
          <w:p w:rsidR="003D407C" w:rsidRPr="00D47224" w:rsidRDefault="003D407C"/>
          <w:p w:rsidR="003D407C" w:rsidRPr="00D47224" w:rsidRDefault="003D407C"/>
        </w:tc>
      </w:tr>
      <w:tr w:rsidR="00D47224" w:rsidRPr="00D47224" w:rsidTr="00D47224">
        <w:tc>
          <w:tcPr>
            <w:tcW w:w="2093" w:type="dxa"/>
          </w:tcPr>
          <w:p w:rsidR="003D407C" w:rsidRPr="00D47224" w:rsidRDefault="00D47224">
            <w:pPr>
              <w:rPr>
                <w:b/>
                <w:sz w:val="28"/>
                <w:szCs w:val="28"/>
              </w:rPr>
            </w:pPr>
            <w:r>
              <w:rPr>
                <w:b/>
                <w:sz w:val="28"/>
                <w:szCs w:val="28"/>
              </w:rPr>
              <w:t xml:space="preserve">Period </w:t>
            </w:r>
            <w:r w:rsidR="003D407C" w:rsidRPr="00D47224">
              <w:rPr>
                <w:b/>
                <w:sz w:val="28"/>
                <w:szCs w:val="28"/>
              </w:rPr>
              <w:t xml:space="preserve">Claimed </w:t>
            </w:r>
          </w:p>
          <w:p w:rsidR="003D407C" w:rsidRPr="00D47224" w:rsidRDefault="003D407C"/>
        </w:tc>
        <w:tc>
          <w:tcPr>
            <w:tcW w:w="8589" w:type="dxa"/>
          </w:tcPr>
          <w:p w:rsidR="003D407C" w:rsidRPr="00D47224" w:rsidRDefault="003D407C"/>
        </w:tc>
      </w:tr>
    </w:tbl>
    <w:p w:rsidR="00CF5830" w:rsidRPr="00D47224" w:rsidRDefault="00CF5830"/>
    <w:tbl>
      <w:tblPr>
        <w:tblStyle w:val="TableGrid"/>
        <w:tblW w:w="0" w:type="auto"/>
        <w:tblLook w:val="04A0" w:firstRow="1" w:lastRow="0" w:firstColumn="1" w:lastColumn="0" w:noHBand="0" w:noVBand="1"/>
      </w:tblPr>
      <w:tblGrid>
        <w:gridCol w:w="1533"/>
        <w:gridCol w:w="1399"/>
        <w:gridCol w:w="1533"/>
        <w:gridCol w:w="2179"/>
        <w:gridCol w:w="2036"/>
        <w:gridCol w:w="2002"/>
      </w:tblGrid>
      <w:tr w:rsidR="00CF5830" w:rsidRPr="00D47224" w:rsidTr="00CF5830">
        <w:trPr>
          <w:trHeight w:val="510"/>
        </w:trPr>
        <w:tc>
          <w:tcPr>
            <w:tcW w:w="1533" w:type="dxa"/>
            <w:vMerge w:val="restart"/>
          </w:tcPr>
          <w:p w:rsidR="00CF5830" w:rsidRPr="00D47224" w:rsidRDefault="00CF5830" w:rsidP="00D47224">
            <w:pPr>
              <w:jc w:val="center"/>
              <w:rPr>
                <w:b/>
                <w:sz w:val="28"/>
                <w:szCs w:val="28"/>
              </w:rPr>
            </w:pPr>
            <w:r w:rsidRPr="00D47224">
              <w:rPr>
                <w:b/>
                <w:sz w:val="28"/>
                <w:szCs w:val="28"/>
              </w:rPr>
              <w:t>Date</w:t>
            </w:r>
          </w:p>
        </w:tc>
        <w:tc>
          <w:tcPr>
            <w:tcW w:w="1399" w:type="dxa"/>
            <w:vMerge w:val="restart"/>
          </w:tcPr>
          <w:p w:rsidR="00CF5830" w:rsidRPr="00D47224" w:rsidRDefault="00CF5830" w:rsidP="00D47224">
            <w:pPr>
              <w:jc w:val="center"/>
              <w:rPr>
                <w:b/>
                <w:sz w:val="28"/>
                <w:szCs w:val="28"/>
              </w:rPr>
            </w:pPr>
            <w:r>
              <w:rPr>
                <w:b/>
                <w:sz w:val="28"/>
                <w:szCs w:val="28"/>
              </w:rPr>
              <w:t>Unique patient identifier</w:t>
            </w:r>
          </w:p>
        </w:tc>
        <w:tc>
          <w:tcPr>
            <w:tcW w:w="1533" w:type="dxa"/>
            <w:vMerge w:val="restart"/>
          </w:tcPr>
          <w:p w:rsidR="00CF5830" w:rsidRPr="00D47224" w:rsidRDefault="00CF5830" w:rsidP="00D47224">
            <w:pPr>
              <w:jc w:val="center"/>
              <w:rPr>
                <w:b/>
                <w:sz w:val="28"/>
                <w:szCs w:val="28"/>
              </w:rPr>
            </w:pPr>
            <w:r w:rsidRPr="00D47224">
              <w:rPr>
                <w:b/>
                <w:sz w:val="28"/>
                <w:szCs w:val="28"/>
              </w:rPr>
              <w:t>CRP level</w:t>
            </w:r>
          </w:p>
        </w:tc>
        <w:tc>
          <w:tcPr>
            <w:tcW w:w="6217" w:type="dxa"/>
            <w:gridSpan w:val="3"/>
          </w:tcPr>
          <w:p w:rsidR="00CF5830" w:rsidRPr="00D47224" w:rsidRDefault="00CF5830" w:rsidP="00690DA2">
            <w:pPr>
              <w:jc w:val="center"/>
              <w:rPr>
                <w:b/>
                <w:sz w:val="28"/>
                <w:szCs w:val="28"/>
              </w:rPr>
            </w:pPr>
            <w:r w:rsidRPr="00D47224">
              <w:rPr>
                <w:b/>
                <w:sz w:val="28"/>
                <w:szCs w:val="28"/>
              </w:rPr>
              <w:t xml:space="preserve">Was an antibiotic prescribed? (please tick </w:t>
            </w:r>
            <w:r w:rsidRPr="00D47224">
              <w:rPr>
                <w:b/>
                <w:sz w:val="28"/>
                <w:szCs w:val="28"/>
              </w:rPr>
              <w:sym w:font="Wingdings" w:char="F0FE"/>
            </w:r>
            <w:r w:rsidRPr="00D47224">
              <w:rPr>
                <w:b/>
                <w:sz w:val="28"/>
                <w:szCs w:val="28"/>
              </w:rPr>
              <w:t>)</w:t>
            </w:r>
          </w:p>
        </w:tc>
      </w:tr>
      <w:tr w:rsidR="00CF5830" w:rsidRPr="00D47224" w:rsidTr="00CF5830">
        <w:tc>
          <w:tcPr>
            <w:tcW w:w="1533" w:type="dxa"/>
            <w:vMerge/>
          </w:tcPr>
          <w:p w:rsidR="00CF5830" w:rsidRPr="00D47224" w:rsidRDefault="00CF5830"/>
        </w:tc>
        <w:tc>
          <w:tcPr>
            <w:tcW w:w="1399" w:type="dxa"/>
            <w:vMerge/>
          </w:tcPr>
          <w:p w:rsidR="00CF5830" w:rsidRPr="00D47224" w:rsidRDefault="00CF5830"/>
        </w:tc>
        <w:tc>
          <w:tcPr>
            <w:tcW w:w="1533" w:type="dxa"/>
            <w:vMerge/>
          </w:tcPr>
          <w:p w:rsidR="00CF5830" w:rsidRPr="00D47224" w:rsidRDefault="00CF5830"/>
        </w:tc>
        <w:tc>
          <w:tcPr>
            <w:tcW w:w="2179" w:type="dxa"/>
          </w:tcPr>
          <w:p w:rsidR="00CF5830" w:rsidRPr="00D47224" w:rsidRDefault="00CF5830" w:rsidP="00690DA2">
            <w:pPr>
              <w:jc w:val="center"/>
              <w:rPr>
                <w:b/>
              </w:rPr>
            </w:pPr>
            <w:r w:rsidRPr="00D47224">
              <w:rPr>
                <w:b/>
              </w:rPr>
              <w:t>Antibiotic Prescribed</w:t>
            </w:r>
          </w:p>
        </w:tc>
        <w:tc>
          <w:tcPr>
            <w:tcW w:w="2036" w:type="dxa"/>
          </w:tcPr>
          <w:p w:rsidR="00CF5830" w:rsidRPr="00D47224" w:rsidRDefault="00CF5830" w:rsidP="00D47224">
            <w:pPr>
              <w:jc w:val="center"/>
              <w:rPr>
                <w:b/>
              </w:rPr>
            </w:pPr>
            <w:r w:rsidRPr="00D47224">
              <w:rPr>
                <w:b/>
              </w:rPr>
              <w:t>Delayed</w:t>
            </w:r>
            <w:r>
              <w:rPr>
                <w:b/>
              </w:rPr>
              <w:t xml:space="preserve"> Antibiotic </w:t>
            </w:r>
            <w:r w:rsidRPr="00D47224">
              <w:rPr>
                <w:b/>
              </w:rPr>
              <w:t xml:space="preserve"> Prescription </w:t>
            </w:r>
            <w:r>
              <w:rPr>
                <w:b/>
              </w:rPr>
              <w:t>g</w:t>
            </w:r>
            <w:r w:rsidRPr="00D47224">
              <w:rPr>
                <w:b/>
              </w:rPr>
              <w:t>iven</w:t>
            </w:r>
          </w:p>
        </w:tc>
        <w:tc>
          <w:tcPr>
            <w:tcW w:w="2002" w:type="dxa"/>
          </w:tcPr>
          <w:p w:rsidR="00CF5830" w:rsidRPr="00D47224" w:rsidRDefault="00CF5830" w:rsidP="00690DA2">
            <w:pPr>
              <w:jc w:val="center"/>
              <w:rPr>
                <w:b/>
              </w:rPr>
            </w:pPr>
            <w:r w:rsidRPr="00D47224">
              <w:rPr>
                <w:b/>
              </w:rPr>
              <w:t>No Antibiotic prescribed</w:t>
            </w:r>
          </w:p>
        </w:tc>
      </w:tr>
      <w:tr w:rsidR="00CF5830" w:rsidRPr="00D47224" w:rsidTr="00CF5830">
        <w:tc>
          <w:tcPr>
            <w:tcW w:w="1533" w:type="dxa"/>
          </w:tcPr>
          <w:p w:rsidR="00CF5830" w:rsidRPr="00D47224" w:rsidRDefault="00CF5830"/>
          <w:p w:rsidR="00CF5830" w:rsidRPr="00D47224" w:rsidRDefault="00CF5830"/>
        </w:tc>
        <w:tc>
          <w:tcPr>
            <w:tcW w:w="1399" w:type="dxa"/>
          </w:tcPr>
          <w:p w:rsidR="00CF5830" w:rsidRPr="00D47224" w:rsidRDefault="00CF5830"/>
        </w:tc>
        <w:tc>
          <w:tcPr>
            <w:tcW w:w="1533" w:type="dxa"/>
          </w:tcPr>
          <w:p w:rsidR="00CF5830" w:rsidRPr="00D47224" w:rsidRDefault="00CF5830"/>
        </w:tc>
        <w:tc>
          <w:tcPr>
            <w:tcW w:w="2179" w:type="dxa"/>
          </w:tcPr>
          <w:p w:rsidR="00CF5830" w:rsidRPr="00D47224" w:rsidRDefault="00CF5830"/>
        </w:tc>
        <w:tc>
          <w:tcPr>
            <w:tcW w:w="2036" w:type="dxa"/>
          </w:tcPr>
          <w:p w:rsidR="00CF5830" w:rsidRPr="00D47224" w:rsidRDefault="00CF5830"/>
        </w:tc>
        <w:tc>
          <w:tcPr>
            <w:tcW w:w="2002" w:type="dxa"/>
          </w:tcPr>
          <w:p w:rsidR="00CF5830" w:rsidRPr="00D47224"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r w:rsidR="00CF5830" w:rsidTr="00CF5830">
        <w:tc>
          <w:tcPr>
            <w:tcW w:w="1533" w:type="dxa"/>
          </w:tcPr>
          <w:p w:rsidR="00CF5830" w:rsidRDefault="00CF5830"/>
          <w:p w:rsidR="00CF5830" w:rsidRDefault="00CF5830"/>
        </w:tc>
        <w:tc>
          <w:tcPr>
            <w:tcW w:w="1399" w:type="dxa"/>
          </w:tcPr>
          <w:p w:rsidR="00CF5830" w:rsidRDefault="00CF5830"/>
        </w:tc>
        <w:tc>
          <w:tcPr>
            <w:tcW w:w="1533" w:type="dxa"/>
          </w:tcPr>
          <w:p w:rsidR="00CF5830" w:rsidRDefault="00CF5830"/>
        </w:tc>
        <w:tc>
          <w:tcPr>
            <w:tcW w:w="2179" w:type="dxa"/>
          </w:tcPr>
          <w:p w:rsidR="00CF5830" w:rsidRDefault="00CF5830"/>
        </w:tc>
        <w:tc>
          <w:tcPr>
            <w:tcW w:w="2036" w:type="dxa"/>
          </w:tcPr>
          <w:p w:rsidR="00CF5830" w:rsidRDefault="00CF5830"/>
        </w:tc>
        <w:tc>
          <w:tcPr>
            <w:tcW w:w="2002" w:type="dxa"/>
          </w:tcPr>
          <w:p w:rsidR="00CF5830" w:rsidRDefault="00CF5830"/>
        </w:tc>
      </w:tr>
    </w:tbl>
    <w:p w:rsidR="00D47224" w:rsidRPr="00D47224" w:rsidRDefault="00D47224">
      <w:pPr>
        <w:rPr>
          <w:b/>
          <w:sz w:val="28"/>
          <w:szCs w:val="28"/>
        </w:rPr>
      </w:pPr>
      <w:r w:rsidRPr="00D47224">
        <w:rPr>
          <w:b/>
          <w:sz w:val="28"/>
          <w:szCs w:val="28"/>
        </w:rPr>
        <w:t xml:space="preserve">Please fax your claim form to Heather </w:t>
      </w:r>
      <w:r>
        <w:rPr>
          <w:b/>
          <w:sz w:val="28"/>
          <w:szCs w:val="28"/>
        </w:rPr>
        <w:t>W</w:t>
      </w:r>
      <w:r w:rsidRPr="00D47224">
        <w:rPr>
          <w:b/>
          <w:sz w:val="28"/>
          <w:szCs w:val="28"/>
        </w:rPr>
        <w:t>eaver, Medicines Management (01952) 580303</w:t>
      </w:r>
    </w:p>
    <w:sectPr w:rsidR="00D47224" w:rsidRPr="00D47224" w:rsidSect="0000202E">
      <w:footerReference w:type="default" r:id="rId12"/>
      <w:pgSz w:w="11906" w:h="16838"/>
      <w:pgMar w:top="426" w:right="720" w:bottom="568" w:left="720" w:header="708" w:footer="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43F" w:rsidRDefault="005A643F" w:rsidP="0000202E">
      <w:pPr>
        <w:spacing w:after="0" w:line="240" w:lineRule="auto"/>
      </w:pPr>
      <w:r>
        <w:separator/>
      </w:r>
    </w:p>
  </w:endnote>
  <w:endnote w:type="continuationSeparator" w:id="0">
    <w:p w:rsidR="005A643F" w:rsidRDefault="005A643F" w:rsidP="00002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5212105"/>
      <w:docPartObj>
        <w:docPartGallery w:val="Page Numbers (Bottom of Page)"/>
        <w:docPartUnique/>
      </w:docPartObj>
    </w:sdtPr>
    <w:sdtEndPr>
      <w:rPr>
        <w:noProof/>
      </w:rPr>
    </w:sdtEndPr>
    <w:sdtContent>
      <w:p w:rsidR="0000202E" w:rsidRDefault="0000202E">
        <w:pPr>
          <w:pStyle w:val="Footer"/>
          <w:jc w:val="right"/>
        </w:pPr>
        <w:r>
          <w:fldChar w:fldCharType="begin"/>
        </w:r>
        <w:r>
          <w:instrText xml:space="preserve"> PAGE   \* MERGEFORMAT </w:instrText>
        </w:r>
        <w:r>
          <w:fldChar w:fldCharType="separate"/>
        </w:r>
        <w:r w:rsidR="00112BF1">
          <w:rPr>
            <w:noProof/>
          </w:rPr>
          <w:t>2</w:t>
        </w:r>
        <w:r>
          <w:rPr>
            <w:noProof/>
          </w:rPr>
          <w:fldChar w:fldCharType="end"/>
        </w:r>
      </w:p>
    </w:sdtContent>
  </w:sdt>
  <w:p w:rsidR="0000202E" w:rsidRDefault="00002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43F" w:rsidRDefault="005A643F" w:rsidP="0000202E">
      <w:pPr>
        <w:spacing w:after="0" w:line="240" w:lineRule="auto"/>
      </w:pPr>
      <w:r>
        <w:separator/>
      </w:r>
    </w:p>
  </w:footnote>
  <w:footnote w:type="continuationSeparator" w:id="0">
    <w:p w:rsidR="005A643F" w:rsidRDefault="005A643F" w:rsidP="000020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5AC"/>
    <w:multiLevelType w:val="hybridMultilevel"/>
    <w:tmpl w:val="FC143D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157E0F"/>
    <w:multiLevelType w:val="hybridMultilevel"/>
    <w:tmpl w:val="BD9244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F71A9E"/>
    <w:multiLevelType w:val="hybridMultilevel"/>
    <w:tmpl w:val="04A0E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B323CC"/>
    <w:multiLevelType w:val="multilevel"/>
    <w:tmpl w:val="BF7EEF20"/>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ascii="Arial" w:hAnsi="Arial" w:cs="Arial" w:hint="default"/>
        <w:b/>
        <w:color w:val="auto"/>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D3553C8"/>
    <w:multiLevelType w:val="multilevel"/>
    <w:tmpl w:val="D0F4D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7233BF"/>
    <w:multiLevelType w:val="hybridMultilevel"/>
    <w:tmpl w:val="E11800B2"/>
    <w:lvl w:ilvl="0" w:tplc="204ECD70">
      <w:start w:val="1"/>
      <w:numFmt w:val="upperLetter"/>
      <w:lvlText w:val="%1."/>
      <w:lvlJc w:val="left"/>
      <w:pPr>
        <w:tabs>
          <w:tab w:val="num" w:pos="885"/>
        </w:tabs>
        <w:ind w:left="885" w:hanging="5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53B21B1"/>
    <w:multiLevelType w:val="hybridMultilevel"/>
    <w:tmpl w:val="72E4FC9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nsid w:val="55126094"/>
    <w:multiLevelType w:val="multilevel"/>
    <w:tmpl w:val="B9A0A564"/>
    <w:lvl w:ilvl="0">
      <w:start w:val="5"/>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6833653"/>
    <w:multiLevelType w:val="hybridMultilevel"/>
    <w:tmpl w:val="AAB20FB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6AFE6237"/>
    <w:multiLevelType w:val="hybridMultilevel"/>
    <w:tmpl w:val="510491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451128"/>
    <w:multiLevelType w:val="multilevel"/>
    <w:tmpl w:val="98AED110"/>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48F5902"/>
    <w:multiLevelType w:val="hybridMultilevel"/>
    <w:tmpl w:val="1A84A68A"/>
    <w:lvl w:ilvl="0" w:tplc="3EC432F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7B94AB1"/>
    <w:multiLevelType w:val="hybridMultilevel"/>
    <w:tmpl w:val="628876CE"/>
    <w:lvl w:ilvl="0" w:tplc="0809000B">
      <w:start w:val="1"/>
      <w:numFmt w:val="bullet"/>
      <w:lvlText w:val=""/>
      <w:lvlJc w:val="left"/>
      <w:pPr>
        <w:ind w:left="502" w:hanging="360"/>
      </w:pPr>
      <w:rPr>
        <w:rFonts w:ascii="Wingdings" w:hAnsi="Wingdings"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7D8A5857"/>
    <w:multiLevelType w:val="multilevel"/>
    <w:tmpl w:val="6FCC5D96"/>
    <w:lvl w:ilvl="0">
      <w:start w:val="2"/>
      <w:numFmt w:val="decimal"/>
      <w:lvlText w:val="%1"/>
      <w:lvlJc w:val="left"/>
      <w:pPr>
        <w:tabs>
          <w:tab w:val="num" w:pos="660"/>
        </w:tabs>
        <w:ind w:left="660" w:hanging="660"/>
      </w:pPr>
      <w:rPr>
        <w:rFonts w:hint="default"/>
        <w:u w:val="none"/>
      </w:rPr>
    </w:lvl>
    <w:lvl w:ilvl="1">
      <w:start w:val="1"/>
      <w:numFmt w:val="decimal"/>
      <w:lvlText w:val="%1.%2"/>
      <w:lvlJc w:val="left"/>
      <w:pPr>
        <w:tabs>
          <w:tab w:val="num" w:pos="660"/>
        </w:tabs>
        <w:ind w:left="660" w:hanging="6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12"/>
  </w:num>
  <w:num w:numId="2">
    <w:abstractNumId w:val="6"/>
  </w:num>
  <w:num w:numId="3">
    <w:abstractNumId w:val="8"/>
  </w:num>
  <w:num w:numId="4">
    <w:abstractNumId w:val="4"/>
  </w:num>
  <w:num w:numId="5">
    <w:abstractNumId w:val="1"/>
  </w:num>
  <w:num w:numId="6">
    <w:abstractNumId w:val="0"/>
  </w:num>
  <w:num w:numId="7">
    <w:abstractNumId w:val="11"/>
  </w:num>
  <w:num w:numId="8">
    <w:abstractNumId w:val="9"/>
  </w:num>
  <w:num w:numId="9">
    <w:abstractNumId w:val="5"/>
  </w:num>
  <w:num w:numId="10">
    <w:abstractNumId w:val="13"/>
  </w:num>
  <w:num w:numId="11">
    <w:abstractNumId w:val="3"/>
  </w:num>
  <w:num w:numId="12">
    <w:abstractNumId w:val="10"/>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AA9"/>
    <w:rsid w:val="0000202E"/>
    <w:rsid w:val="00055FB5"/>
    <w:rsid w:val="00062045"/>
    <w:rsid w:val="000B1CE7"/>
    <w:rsid w:val="000D5787"/>
    <w:rsid w:val="000E7FF6"/>
    <w:rsid w:val="00112BF1"/>
    <w:rsid w:val="0011599A"/>
    <w:rsid w:val="00126A40"/>
    <w:rsid w:val="00133AA9"/>
    <w:rsid w:val="00184237"/>
    <w:rsid w:val="001A153F"/>
    <w:rsid w:val="001A3219"/>
    <w:rsid w:val="001C4753"/>
    <w:rsid w:val="001E3166"/>
    <w:rsid w:val="001E524E"/>
    <w:rsid w:val="001E56E0"/>
    <w:rsid w:val="00246381"/>
    <w:rsid w:val="0026004A"/>
    <w:rsid w:val="0027292D"/>
    <w:rsid w:val="00274B9D"/>
    <w:rsid w:val="00294B72"/>
    <w:rsid w:val="002A08E7"/>
    <w:rsid w:val="002A67F4"/>
    <w:rsid w:val="002D1A9E"/>
    <w:rsid w:val="00300400"/>
    <w:rsid w:val="00307793"/>
    <w:rsid w:val="00311BA2"/>
    <w:rsid w:val="00317FEC"/>
    <w:rsid w:val="00347EEC"/>
    <w:rsid w:val="00383117"/>
    <w:rsid w:val="003A0677"/>
    <w:rsid w:val="003A24C7"/>
    <w:rsid w:val="003A2669"/>
    <w:rsid w:val="003D407C"/>
    <w:rsid w:val="003E0F71"/>
    <w:rsid w:val="00406674"/>
    <w:rsid w:val="00430209"/>
    <w:rsid w:val="004A6B3D"/>
    <w:rsid w:val="004B2D00"/>
    <w:rsid w:val="004C75E6"/>
    <w:rsid w:val="00590583"/>
    <w:rsid w:val="005A643F"/>
    <w:rsid w:val="005B4A04"/>
    <w:rsid w:val="005D22D1"/>
    <w:rsid w:val="0061514A"/>
    <w:rsid w:val="00621EC4"/>
    <w:rsid w:val="00630961"/>
    <w:rsid w:val="00673CE8"/>
    <w:rsid w:val="00690DA2"/>
    <w:rsid w:val="006B4561"/>
    <w:rsid w:val="006B560A"/>
    <w:rsid w:val="006C38CB"/>
    <w:rsid w:val="00721F11"/>
    <w:rsid w:val="007635B3"/>
    <w:rsid w:val="007E1811"/>
    <w:rsid w:val="007E3E4F"/>
    <w:rsid w:val="008214DC"/>
    <w:rsid w:val="0085406B"/>
    <w:rsid w:val="00875F2C"/>
    <w:rsid w:val="008935E3"/>
    <w:rsid w:val="008A31AF"/>
    <w:rsid w:val="008A624E"/>
    <w:rsid w:val="008C2355"/>
    <w:rsid w:val="008C7580"/>
    <w:rsid w:val="008F3D9D"/>
    <w:rsid w:val="00951E70"/>
    <w:rsid w:val="0098478E"/>
    <w:rsid w:val="009C2FF9"/>
    <w:rsid w:val="009D393F"/>
    <w:rsid w:val="009E56F8"/>
    <w:rsid w:val="009F30A2"/>
    <w:rsid w:val="00A50AC9"/>
    <w:rsid w:val="00A7310F"/>
    <w:rsid w:val="00A75CAC"/>
    <w:rsid w:val="00AA7A23"/>
    <w:rsid w:val="00B41499"/>
    <w:rsid w:val="00B448D4"/>
    <w:rsid w:val="00B7650A"/>
    <w:rsid w:val="00BF4379"/>
    <w:rsid w:val="00BF5F09"/>
    <w:rsid w:val="00BF6172"/>
    <w:rsid w:val="00C07D91"/>
    <w:rsid w:val="00C34C51"/>
    <w:rsid w:val="00C505AB"/>
    <w:rsid w:val="00C75357"/>
    <w:rsid w:val="00C862A6"/>
    <w:rsid w:val="00C8788B"/>
    <w:rsid w:val="00CE0996"/>
    <w:rsid w:val="00CE372F"/>
    <w:rsid w:val="00CE54CB"/>
    <w:rsid w:val="00CF5830"/>
    <w:rsid w:val="00D47224"/>
    <w:rsid w:val="00D57B6A"/>
    <w:rsid w:val="00D7164E"/>
    <w:rsid w:val="00D91395"/>
    <w:rsid w:val="00DD686A"/>
    <w:rsid w:val="00DE4125"/>
    <w:rsid w:val="00E970A8"/>
    <w:rsid w:val="00EB1299"/>
    <w:rsid w:val="00EB4C8A"/>
    <w:rsid w:val="00ED34BA"/>
    <w:rsid w:val="00EF7B4D"/>
    <w:rsid w:val="00F502A4"/>
    <w:rsid w:val="00FB5D7D"/>
    <w:rsid w:val="00FD0F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AA9"/>
    <w:rPr>
      <w:rFonts w:ascii="Tahoma" w:hAnsi="Tahoma" w:cs="Tahoma"/>
      <w:sz w:val="16"/>
      <w:szCs w:val="16"/>
    </w:rPr>
  </w:style>
  <w:style w:type="paragraph" w:styleId="ListParagraph">
    <w:name w:val="List Paragraph"/>
    <w:basedOn w:val="Normal"/>
    <w:uiPriority w:val="34"/>
    <w:qFormat/>
    <w:rsid w:val="002A08E7"/>
    <w:pPr>
      <w:ind w:left="720"/>
      <w:contextualSpacing/>
    </w:pPr>
  </w:style>
  <w:style w:type="character" w:customStyle="1" w:styleId="apple-converted-space">
    <w:name w:val="apple-converted-space"/>
    <w:basedOn w:val="DefaultParagraphFont"/>
    <w:rsid w:val="001E56E0"/>
  </w:style>
  <w:style w:type="table" w:styleId="TableGrid">
    <w:name w:val="Table Grid"/>
    <w:basedOn w:val="TableNormal"/>
    <w:uiPriority w:val="59"/>
    <w:rsid w:val="003A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72F"/>
    <w:rPr>
      <w:color w:val="0000FF" w:themeColor="hyperlink"/>
      <w:u w:val="single"/>
    </w:rPr>
  </w:style>
  <w:style w:type="paragraph" w:styleId="Header">
    <w:name w:val="header"/>
    <w:basedOn w:val="Normal"/>
    <w:link w:val="HeaderChar"/>
    <w:uiPriority w:val="99"/>
    <w:unhideWhenUsed/>
    <w:rsid w:val="000020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02E"/>
  </w:style>
  <w:style w:type="paragraph" w:styleId="Footer">
    <w:name w:val="footer"/>
    <w:basedOn w:val="Normal"/>
    <w:link w:val="FooterChar"/>
    <w:uiPriority w:val="99"/>
    <w:unhideWhenUsed/>
    <w:rsid w:val="000020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0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AA9"/>
    <w:rPr>
      <w:rFonts w:ascii="Tahoma" w:hAnsi="Tahoma" w:cs="Tahoma"/>
      <w:sz w:val="16"/>
      <w:szCs w:val="16"/>
    </w:rPr>
  </w:style>
  <w:style w:type="paragraph" w:styleId="ListParagraph">
    <w:name w:val="List Paragraph"/>
    <w:basedOn w:val="Normal"/>
    <w:uiPriority w:val="34"/>
    <w:qFormat/>
    <w:rsid w:val="002A08E7"/>
    <w:pPr>
      <w:ind w:left="720"/>
      <w:contextualSpacing/>
    </w:pPr>
  </w:style>
  <w:style w:type="character" w:customStyle="1" w:styleId="apple-converted-space">
    <w:name w:val="apple-converted-space"/>
    <w:basedOn w:val="DefaultParagraphFont"/>
    <w:rsid w:val="001E56E0"/>
  </w:style>
  <w:style w:type="table" w:styleId="TableGrid">
    <w:name w:val="Table Grid"/>
    <w:basedOn w:val="TableNormal"/>
    <w:uiPriority w:val="59"/>
    <w:rsid w:val="003A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72F"/>
    <w:rPr>
      <w:color w:val="0000FF" w:themeColor="hyperlink"/>
      <w:u w:val="single"/>
    </w:rPr>
  </w:style>
  <w:style w:type="paragraph" w:styleId="Header">
    <w:name w:val="header"/>
    <w:basedOn w:val="Normal"/>
    <w:link w:val="HeaderChar"/>
    <w:uiPriority w:val="99"/>
    <w:unhideWhenUsed/>
    <w:rsid w:val="000020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02E"/>
  </w:style>
  <w:style w:type="paragraph" w:styleId="Footer">
    <w:name w:val="footer"/>
    <w:basedOn w:val="Normal"/>
    <w:link w:val="FooterChar"/>
    <w:uiPriority w:val="99"/>
    <w:unhideWhenUsed/>
    <w:rsid w:val="000020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guidance/cg19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telfordccg.nhs.uk/infections" TargetMode="External"/><Relationship Id="rId4" Type="http://schemas.openxmlformats.org/officeDocument/2006/relationships/settings" Target="settings.xml"/><Relationship Id="rId9" Type="http://schemas.openxmlformats.org/officeDocument/2006/relationships/hyperlink" Target="http://www.telfordccg.nhs.uk/infec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Shropshire Community Health NHS Trust</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Hitesh (TWCCG)</dc:creator>
  <cp:lastModifiedBy>Bernadette Williams</cp:lastModifiedBy>
  <cp:revision>1</cp:revision>
  <cp:lastPrinted>2019-02-01T14:18:00Z</cp:lastPrinted>
  <dcterms:created xsi:type="dcterms:W3CDTF">2019-04-08T10:17:00Z</dcterms:created>
  <dcterms:modified xsi:type="dcterms:W3CDTF">2019-04-08T10:17:00Z</dcterms:modified>
</cp:coreProperties>
</file>